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1B1B" w:rsidRDefault="00331B1B" w:rsidP="00331B1B">
      <w:pPr>
        <w:spacing w:line="360" w:lineRule="atLeast"/>
        <w:rPr>
          <w:rFonts w:ascii="fs_albert_proregular" w:eastAsia="Times New Roman" w:hAnsi="fs_albert_proregular" w:cs="Helvetica"/>
          <w:color w:val="333333"/>
          <w:sz w:val="23"/>
          <w:szCs w:val="23"/>
          <w:lang w:eastAsia="fr-FR"/>
        </w:rPr>
      </w:pPr>
      <w:r>
        <w:rPr>
          <w:rFonts w:ascii="fs_albert_probold" w:hAnsi="fs_albert_probold" w:cs="Helvetica"/>
          <w:caps/>
          <w:color w:val="004987"/>
          <w:sz w:val="42"/>
          <w:szCs w:val="42"/>
        </w:rPr>
        <w:t>Gamme Comfort Enermix</w:t>
      </w:r>
    </w:p>
    <w:p w:rsidR="00331B1B" w:rsidRPr="00331B1B" w:rsidRDefault="00331B1B" w:rsidP="00331B1B">
      <w:pPr>
        <w:spacing w:line="360" w:lineRule="atLeast"/>
        <w:rPr>
          <w:rFonts w:ascii="fs_albert_proregular" w:eastAsia="Times New Roman" w:hAnsi="fs_albert_proregular" w:cs="Helvetica"/>
          <w:color w:val="333333"/>
          <w:sz w:val="23"/>
          <w:szCs w:val="23"/>
          <w:lang w:eastAsia="fr-FR"/>
        </w:rPr>
      </w:pPr>
      <w:proofErr w:type="spellStart"/>
      <w:r w:rsidRPr="00331B1B">
        <w:rPr>
          <w:rFonts w:ascii="fs_albert_proregular" w:eastAsia="Times New Roman" w:hAnsi="fs_albert_proregular" w:cs="Helvetica"/>
          <w:color w:val="333333"/>
          <w:sz w:val="23"/>
          <w:szCs w:val="23"/>
          <w:lang w:eastAsia="fr-FR"/>
        </w:rPr>
        <w:t>Enermix</w:t>
      </w:r>
      <w:proofErr w:type="spellEnd"/>
      <w:r w:rsidRPr="00331B1B">
        <w:rPr>
          <w:rFonts w:ascii="fs_albert_proregular" w:eastAsia="Times New Roman" w:hAnsi="fs_albert_proregular" w:cs="Helvetica"/>
          <w:color w:val="333333"/>
          <w:sz w:val="23"/>
          <w:szCs w:val="23"/>
          <w:lang w:eastAsia="fr-FR"/>
        </w:rPr>
        <w:t xml:space="preserve"> est une gamme complète de gaz techniques pour des performances de découpe et de soudage optimales. La gamme COMFORT est la garantie d’un produit éprouvé aux performances élevées. 90 ans d’expérience mise au service d’applications de pointe.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58"/>
        <w:gridCol w:w="7514"/>
      </w:tblGrid>
      <w:tr w:rsidR="00903C38" w:rsidRPr="00331B1B" w:rsidTr="0073007A">
        <w:trPr>
          <w:tblCellSpacing w:w="15" w:type="dxa"/>
        </w:trPr>
        <w:tc>
          <w:tcPr>
            <w:tcW w:w="834" w:type="pct"/>
            <w:shd w:val="clear" w:color="auto" w:fill="auto"/>
            <w:tcMar>
              <w:top w:w="0" w:type="dxa"/>
              <w:left w:w="0" w:type="dxa"/>
              <w:bottom w:w="0" w:type="dxa"/>
              <w:right w:w="0" w:type="dxa"/>
            </w:tcMar>
            <w:vAlign w:val="center"/>
            <w:hideMark/>
          </w:tcPr>
          <w:p w:rsidR="00331B1B" w:rsidRPr="00331B1B" w:rsidRDefault="00331B1B" w:rsidP="00331B1B">
            <w:pPr>
              <w:spacing w:after="240" w:line="240" w:lineRule="auto"/>
              <w:rPr>
                <w:rFonts w:ascii="fs_albert_proregular" w:eastAsia="Times New Roman" w:hAnsi="fs_albert_proregular" w:cs="Helvetica"/>
                <w:color w:val="333333"/>
                <w:sz w:val="23"/>
                <w:szCs w:val="23"/>
                <w:lang w:eastAsia="fr-FR"/>
              </w:rPr>
            </w:pPr>
            <w:proofErr w:type="spellStart"/>
            <w:r w:rsidRPr="00331B1B">
              <w:rPr>
                <w:rFonts w:ascii="fs_albert_proregular" w:eastAsia="Times New Roman" w:hAnsi="fs_albert_proregular" w:cs="Helvetica"/>
                <w:color w:val="333333"/>
                <w:sz w:val="23"/>
                <w:szCs w:val="23"/>
                <w:lang w:eastAsia="fr-FR"/>
              </w:rPr>
              <w:t>Enermix</w:t>
            </w:r>
            <w:proofErr w:type="spellEnd"/>
            <w:r>
              <w:rPr>
                <w:rFonts w:ascii="fs_albert_proregular" w:eastAsia="Times New Roman" w:hAnsi="fs_albert_proregular" w:cs="Helvetica"/>
                <w:color w:val="333333"/>
                <w:sz w:val="23"/>
                <w:szCs w:val="23"/>
                <w:lang w:eastAsia="fr-FR"/>
              </w:rPr>
              <w:t xml:space="preserve"> C15</w:t>
            </w:r>
          </w:p>
        </w:tc>
        <w:tc>
          <w:tcPr>
            <w:tcW w:w="4116" w:type="pct"/>
            <w:shd w:val="clear" w:color="auto" w:fill="auto"/>
            <w:tcMar>
              <w:top w:w="0" w:type="dxa"/>
              <w:left w:w="0" w:type="dxa"/>
              <w:bottom w:w="0" w:type="dxa"/>
              <w:right w:w="0" w:type="dxa"/>
            </w:tcMar>
            <w:vAlign w:val="center"/>
            <w:hideMark/>
          </w:tcPr>
          <w:p w:rsidR="00903C38" w:rsidRDefault="00903C38" w:rsidP="00903C38">
            <w:pPr>
              <w:autoSpaceDE w:val="0"/>
              <w:autoSpaceDN w:val="0"/>
              <w:adjustRightInd w:val="0"/>
              <w:spacing w:after="0" w:line="240" w:lineRule="auto"/>
              <w:jc w:val="both"/>
              <w:rPr>
                <w:rFonts w:ascii="FSAlbert-Regular" w:hAnsi="FSAlbert-Regular" w:cs="FSAlbert-Regular"/>
                <w:sz w:val="24"/>
                <w:szCs w:val="24"/>
              </w:rPr>
            </w:pPr>
          </w:p>
          <w:p w:rsidR="00331B1B" w:rsidRPr="00903C38" w:rsidRDefault="00331B1B" w:rsidP="00903C38">
            <w:pPr>
              <w:autoSpaceDE w:val="0"/>
              <w:autoSpaceDN w:val="0"/>
              <w:adjustRightInd w:val="0"/>
              <w:spacing w:after="0" w:line="240" w:lineRule="auto"/>
              <w:jc w:val="both"/>
              <w:rPr>
                <w:rFonts w:ascii="FSAlbert-Regular" w:hAnsi="FSAlbert-Regular" w:cs="FSAlbert-Regular"/>
                <w:sz w:val="24"/>
                <w:szCs w:val="24"/>
              </w:rPr>
            </w:pPr>
            <w:r w:rsidRPr="00903C38">
              <w:rPr>
                <w:rFonts w:ascii="FSAlbert-Regular" w:hAnsi="FSAlbert-Regular" w:cs="FSAlbert-Regular"/>
                <w:sz w:val="24"/>
                <w:szCs w:val="24"/>
              </w:rPr>
              <w:t>Mélange protecteur pour le soudage MAG manuel et</w:t>
            </w:r>
            <w:r w:rsidR="00903C38">
              <w:rPr>
                <w:rFonts w:ascii="FSAlbert-Regular" w:hAnsi="FSAlbert-Regular" w:cs="FSAlbert-Regular"/>
                <w:sz w:val="24"/>
                <w:szCs w:val="24"/>
              </w:rPr>
              <w:t xml:space="preserve"> </w:t>
            </w:r>
            <w:r w:rsidRPr="00903C38">
              <w:rPr>
                <w:rFonts w:ascii="FSAlbert-Regular" w:hAnsi="FSAlbert-Regular" w:cs="FSAlbert-Regular"/>
                <w:sz w:val="24"/>
                <w:szCs w:val="24"/>
              </w:rPr>
              <w:t xml:space="preserve">automatique des aciers </w:t>
            </w:r>
            <w:r w:rsidR="00903C38">
              <w:rPr>
                <w:rFonts w:ascii="FSAlbert-Regular" w:hAnsi="FSAlbert-Regular" w:cs="FSAlbert-Regular"/>
                <w:sz w:val="24"/>
                <w:szCs w:val="24"/>
              </w:rPr>
              <w:t>non alliés et faiblement alliés.</w:t>
            </w:r>
          </w:p>
          <w:p w:rsidR="00903C38" w:rsidRDefault="00903C38" w:rsidP="00903C38">
            <w:pPr>
              <w:autoSpaceDE w:val="0"/>
              <w:autoSpaceDN w:val="0"/>
              <w:adjustRightInd w:val="0"/>
              <w:spacing w:after="0" w:line="240" w:lineRule="auto"/>
              <w:jc w:val="both"/>
              <w:rPr>
                <w:rFonts w:ascii="FSAlbert-Regular" w:hAnsi="FSAlbert-Regular" w:cs="FSAlbert-Regular"/>
                <w:sz w:val="24"/>
                <w:szCs w:val="24"/>
              </w:rPr>
            </w:pPr>
          </w:p>
          <w:p w:rsidR="00903C38" w:rsidRDefault="00903C38" w:rsidP="00903C38">
            <w:pPr>
              <w:autoSpaceDE w:val="0"/>
              <w:autoSpaceDN w:val="0"/>
              <w:adjustRightInd w:val="0"/>
              <w:spacing w:after="0" w:line="240" w:lineRule="auto"/>
              <w:jc w:val="both"/>
              <w:rPr>
                <w:rFonts w:ascii="FSAlbert-Regular" w:hAnsi="FSAlbert-Regular" w:cs="FSAlbert-Regular"/>
                <w:sz w:val="24"/>
                <w:szCs w:val="24"/>
              </w:rPr>
            </w:pPr>
            <w:r w:rsidRPr="00903C38">
              <w:rPr>
                <w:rFonts w:ascii="FSAlbert-Regular" w:hAnsi="FSAlbert-Regular" w:cs="FSAlbert-Regular"/>
                <w:sz w:val="24"/>
                <w:szCs w:val="24"/>
              </w:rPr>
              <w:t>Ce gaz fortement chargé en CO2 permet d’obtenir une bonne pénétration et une bonne compacité.</w:t>
            </w:r>
            <w:r>
              <w:rPr>
                <w:rFonts w:ascii="FSAlbert-Regular" w:hAnsi="FSAlbert-Regular" w:cs="FSAlbert-Regular"/>
                <w:sz w:val="24"/>
                <w:szCs w:val="24"/>
              </w:rPr>
              <w:t xml:space="preserve"> </w:t>
            </w:r>
          </w:p>
          <w:p w:rsidR="00903C38" w:rsidRDefault="00903C38" w:rsidP="00903C38">
            <w:pPr>
              <w:autoSpaceDE w:val="0"/>
              <w:autoSpaceDN w:val="0"/>
              <w:adjustRightInd w:val="0"/>
              <w:spacing w:after="0" w:line="240" w:lineRule="auto"/>
              <w:jc w:val="both"/>
              <w:rPr>
                <w:rFonts w:ascii="FSAlbert-Regular" w:hAnsi="FSAlbert-Regular" w:cs="FSAlbert-Regular"/>
                <w:sz w:val="24"/>
                <w:szCs w:val="24"/>
              </w:rPr>
            </w:pPr>
          </w:p>
          <w:p w:rsidR="00331B1B" w:rsidRPr="00903C38" w:rsidRDefault="00903C38" w:rsidP="00903C38">
            <w:pPr>
              <w:autoSpaceDE w:val="0"/>
              <w:autoSpaceDN w:val="0"/>
              <w:adjustRightInd w:val="0"/>
              <w:spacing w:after="0" w:line="240" w:lineRule="auto"/>
              <w:jc w:val="both"/>
              <w:rPr>
                <w:rFonts w:ascii="FSAlbert-Regular" w:hAnsi="FSAlbert-Regular" w:cs="FSAlbert-Regular"/>
                <w:sz w:val="24"/>
                <w:szCs w:val="24"/>
              </w:rPr>
            </w:pPr>
            <w:r>
              <w:rPr>
                <w:rFonts w:ascii="FSAlbert-Regular" w:hAnsi="FSAlbert-Regular" w:cs="FSAlbert-Regular"/>
                <w:sz w:val="24"/>
                <w:szCs w:val="24"/>
              </w:rPr>
              <w:t xml:space="preserve">Ce mélange peut être utilisé en toute position et s’associe aux fils pleins et très bien aux fils fourrés. </w:t>
            </w:r>
            <w:r w:rsidR="00331B1B" w:rsidRPr="00903C38">
              <w:rPr>
                <w:rFonts w:ascii="FSAlbert-Regular" w:hAnsi="FSAlbert-Regular" w:cs="FSAlbert-Regular"/>
                <w:sz w:val="24"/>
                <w:szCs w:val="24"/>
              </w:rPr>
              <w:t>Il est utilisé aussi bien sur des</w:t>
            </w:r>
            <w:r>
              <w:rPr>
                <w:rFonts w:ascii="FSAlbert-Regular" w:hAnsi="FSAlbert-Regular" w:cs="FSAlbert-Regular"/>
                <w:sz w:val="24"/>
                <w:szCs w:val="24"/>
              </w:rPr>
              <w:t xml:space="preserve"> tôles de fortes que de faibles épaisseurs en position à plat. </w:t>
            </w:r>
            <w:r w:rsidR="00331B1B" w:rsidRPr="00903C38">
              <w:rPr>
                <w:rFonts w:ascii="FSAlbert-Regular" w:hAnsi="FSAlbert-Regular" w:cs="FSAlbert-Regular"/>
                <w:sz w:val="24"/>
                <w:szCs w:val="24"/>
              </w:rPr>
              <w:t>En régime Short Arc, il est f</w:t>
            </w:r>
            <w:r>
              <w:rPr>
                <w:rFonts w:ascii="FSAlbert-Regular" w:hAnsi="FSAlbert-Regular" w:cs="FSAlbert-Regular"/>
                <w:sz w:val="24"/>
                <w:szCs w:val="24"/>
              </w:rPr>
              <w:t xml:space="preserve">acile de pallier aux défauts de </w:t>
            </w:r>
            <w:r w:rsidR="00331B1B" w:rsidRPr="00903C38">
              <w:rPr>
                <w:rFonts w:ascii="FSAlbert-Regular" w:hAnsi="FSAlbert-Regular" w:cs="FSAlbert-Regular"/>
                <w:sz w:val="24"/>
                <w:szCs w:val="24"/>
              </w:rPr>
              <w:t>préparation.</w:t>
            </w:r>
          </w:p>
          <w:p w:rsidR="00331B1B" w:rsidRPr="00331B1B" w:rsidRDefault="00331B1B" w:rsidP="00903C38">
            <w:pPr>
              <w:spacing w:after="240" w:line="240" w:lineRule="auto"/>
              <w:jc w:val="both"/>
              <w:rPr>
                <w:rFonts w:ascii="fs_albert_proregular" w:eastAsia="Times New Roman" w:hAnsi="fs_albert_proregular" w:cs="Helvetica"/>
                <w:color w:val="333333"/>
                <w:sz w:val="23"/>
                <w:szCs w:val="23"/>
                <w:lang w:eastAsia="fr-FR"/>
              </w:rPr>
            </w:pPr>
          </w:p>
        </w:tc>
      </w:tr>
      <w:tr w:rsidR="00903C38" w:rsidRPr="00331B1B" w:rsidTr="003063E5">
        <w:trPr>
          <w:tblCellSpacing w:w="15" w:type="dxa"/>
        </w:trPr>
        <w:tc>
          <w:tcPr>
            <w:tcW w:w="834" w:type="pct"/>
            <w:shd w:val="clear" w:color="auto" w:fill="auto"/>
            <w:tcMar>
              <w:top w:w="0" w:type="dxa"/>
              <w:left w:w="0" w:type="dxa"/>
              <w:bottom w:w="0" w:type="dxa"/>
              <w:right w:w="0" w:type="dxa"/>
            </w:tcMar>
            <w:vAlign w:val="center"/>
          </w:tcPr>
          <w:p w:rsidR="00331B1B" w:rsidRPr="00331B1B" w:rsidRDefault="00331B1B" w:rsidP="00331B1B">
            <w:pPr>
              <w:spacing w:after="240" w:line="240" w:lineRule="auto"/>
              <w:rPr>
                <w:rFonts w:ascii="fs_albert_proregular" w:eastAsia="Times New Roman" w:hAnsi="fs_albert_proregular" w:cs="Helvetica"/>
                <w:color w:val="333333"/>
                <w:sz w:val="23"/>
                <w:szCs w:val="23"/>
                <w:lang w:eastAsia="fr-FR"/>
              </w:rPr>
            </w:pPr>
          </w:p>
        </w:tc>
        <w:tc>
          <w:tcPr>
            <w:tcW w:w="4116" w:type="pct"/>
            <w:shd w:val="clear" w:color="auto" w:fill="auto"/>
            <w:tcMar>
              <w:top w:w="0" w:type="dxa"/>
              <w:left w:w="0" w:type="dxa"/>
              <w:bottom w:w="0" w:type="dxa"/>
              <w:right w:w="0" w:type="dxa"/>
            </w:tcMar>
            <w:vAlign w:val="center"/>
          </w:tcPr>
          <w:p w:rsidR="00331B1B" w:rsidRPr="00331B1B" w:rsidRDefault="00331B1B" w:rsidP="00B0719B">
            <w:pPr>
              <w:spacing w:after="240" w:line="240" w:lineRule="auto"/>
              <w:jc w:val="both"/>
              <w:rPr>
                <w:rFonts w:ascii="fs_albert_proregular" w:eastAsia="Times New Roman" w:hAnsi="fs_albert_proregular" w:cs="Helvetica"/>
                <w:color w:val="333333"/>
                <w:sz w:val="23"/>
                <w:szCs w:val="23"/>
                <w:lang w:eastAsia="fr-FR"/>
              </w:rPr>
            </w:pPr>
          </w:p>
        </w:tc>
      </w:tr>
      <w:tr w:rsidR="00903C38" w:rsidRPr="00331B1B" w:rsidTr="0073007A">
        <w:trPr>
          <w:tblCellSpacing w:w="15" w:type="dxa"/>
        </w:trPr>
        <w:tc>
          <w:tcPr>
            <w:tcW w:w="834" w:type="pct"/>
            <w:shd w:val="clear" w:color="auto" w:fill="auto"/>
            <w:tcMar>
              <w:top w:w="0" w:type="dxa"/>
              <w:left w:w="0" w:type="dxa"/>
              <w:bottom w:w="0" w:type="dxa"/>
              <w:right w:w="0" w:type="dxa"/>
            </w:tcMar>
            <w:vAlign w:val="center"/>
            <w:hideMark/>
          </w:tcPr>
          <w:p w:rsidR="00331B1B" w:rsidRPr="00331B1B" w:rsidRDefault="00FE2621" w:rsidP="00331B1B">
            <w:pPr>
              <w:spacing w:after="240" w:line="240" w:lineRule="auto"/>
              <w:rPr>
                <w:rFonts w:ascii="fs_albert_proregular" w:eastAsia="Times New Roman" w:hAnsi="fs_albert_proregular" w:cs="Helvetica"/>
                <w:color w:val="333333"/>
                <w:sz w:val="23"/>
                <w:szCs w:val="23"/>
                <w:lang w:eastAsia="fr-FR"/>
              </w:rPr>
            </w:pPr>
            <w:proofErr w:type="spellStart"/>
            <w:r>
              <w:rPr>
                <w:rFonts w:ascii="fs_albert_proregular" w:eastAsia="Times New Roman" w:hAnsi="fs_albert_proregular" w:cs="Helvetica"/>
                <w:color w:val="333333"/>
                <w:sz w:val="23"/>
                <w:szCs w:val="23"/>
                <w:lang w:eastAsia="fr-FR"/>
              </w:rPr>
              <w:t>Enermix</w:t>
            </w:r>
            <w:proofErr w:type="spellEnd"/>
            <w:r>
              <w:rPr>
                <w:rFonts w:ascii="fs_albert_proregular" w:eastAsia="Times New Roman" w:hAnsi="fs_albert_proregular" w:cs="Helvetica"/>
                <w:color w:val="333333"/>
                <w:sz w:val="23"/>
                <w:szCs w:val="23"/>
                <w:lang w:eastAsia="fr-FR"/>
              </w:rPr>
              <w:t xml:space="preserve"> M12A</w:t>
            </w:r>
          </w:p>
        </w:tc>
        <w:tc>
          <w:tcPr>
            <w:tcW w:w="4116" w:type="pct"/>
            <w:shd w:val="clear" w:color="auto" w:fill="auto"/>
            <w:tcMar>
              <w:top w:w="0" w:type="dxa"/>
              <w:left w:w="0" w:type="dxa"/>
              <w:bottom w:w="0" w:type="dxa"/>
              <w:right w:w="0" w:type="dxa"/>
            </w:tcMar>
            <w:vAlign w:val="center"/>
            <w:hideMark/>
          </w:tcPr>
          <w:p w:rsidR="00FE2621" w:rsidRDefault="00FE2621" w:rsidP="00FE2621">
            <w:pPr>
              <w:autoSpaceDE w:val="0"/>
              <w:autoSpaceDN w:val="0"/>
              <w:adjustRightInd w:val="0"/>
              <w:spacing w:after="0" w:line="240" w:lineRule="auto"/>
              <w:jc w:val="both"/>
              <w:rPr>
                <w:rFonts w:ascii="FSAlbert-Regular" w:hAnsi="FSAlbert-Regular" w:cs="FSAlbert-Regular"/>
                <w:sz w:val="24"/>
                <w:szCs w:val="24"/>
              </w:rPr>
            </w:pPr>
            <w:r w:rsidRPr="00FE2621">
              <w:rPr>
                <w:rFonts w:ascii="FSAlbert-Regular" w:hAnsi="FSAlbert-Regular" w:cs="FSAlbert-Regular"/>
                <w:sz w:val="24"/>
                <w:szCs w:val="24"/>
              </w:rPr>
              <w:t>Mélange de protection</w:t>
            </w:r>
            <w:r>
              <w:rPr>
                <w:rFonts w:ascii="FSAlbert-Regular" w:hAnsi="FSAlbert-Regular" w:cs="FSAlbert-Regular"/>
                <w:sz w:val="24"/>
                <w:szCs w:val="24"/>
              </w:rPr>
              <w:t xml:space="preserve"> pour le soudage MIG des aciers </w:t>
            </w:r>
            <w:r w:rsidRPr="00FE2621">
              <w:rPr>
                <w:rFonts w:ascii="FSAlbert-Regular" w:hAnsi="FSAlbert-Regular" w:cs="FSAlbert-Regular"/>
                <w:sz w:val="24"/>
                <w:szCs w:val="24"/>
              </w:rPr>
              <w:t>inoxydables</w:t>
            </w:r>
            <w:r>
              <w:rPr>
                <w:rFonts w:ascii="FSAlbert-Regular" w:hAnsi="FSAlbert-Regular" w:cs="FSAlbert-Regular"/>
                <w:sz w:val="24"/>
                <w:szCs w:val="24"/>
              </w:rPr>
              <w:t xml:space="preserve"> pour tout type d’épaisseur</w:t>
            </w:r>
            <w:r w:rsidRPr="00FE2621">
              <w:rPr>
                <w:rFonts w:ascii="FSAlbert-Regular" w:hAnsi="FSAlbert-Regular" w:cs="FSAlbert-Regular"/>
                <w:sz w:val="24"/>
                <w:szCs w:val="24"/>
              </w:rPr>
              <w:t xml:space="preserve">. </w:t>
            </w:r>
          </w:p>
          <w:p w:rsidR="00FE2621" w:rsidRDefault="00FE2621" w:rsidP="00FE2621">
            <w:pPr>
              <w:autoSpaceDE w:val="0"/>
              <w:autoSpaceDN w:val="0"/>
              <w:adjustRightInd w:val="0"/>
              <w:spacing w:after="0" w:line="240" w:lineRule="auto"/>
              <w:jc w:val="both"/>
              <w:rPr>
                <w:rFonts w:ascii="FSAlbert-Regular" w:hAnsi="FSAlbert-Regular" w:cs="FSAlbert-Regular"/>
                <w:sz w:val="24"/>
                <w:szCs w:val="24"/>
              </w:rPr>
            </w:pPr>
          </w:p>
          <w:p w:rsidR="0060573B" w:rsidRDefault="00FE2621" w:rsidP="0060573B">
            <w:pPr>
              <w:autoSpaceDE w:val="0"/>
              <w:autoSpaceDN w:val="0"/>
              <w:adjustRightInd w:val="0"/>
              <w:spacing w:after="0" w:line="240" w:lineRule="auto"/>
              <w:jc w:val="both"/>
              <w:rPr>
                <w:rFonts w:ascii="FSAlbert-Regular" w:hAnsi="FSAlbert-Regular" w:cs="FSAlbert-Regular"/>
                <w:sz w:val="24"/>
                <w:szCs w:val="24"/>
              </w:rPr>
            </w:pPr>
            <w:r>
              <w:rPr>
                <w:rFonts w:ascii="FSAlbert-Regular" w:hAnsi="FSAlbert-Regular" w:cs="FSAlbert-Regular"/>
                <w:sz w:val="24"/>
                <w:szCs w:val="24"/>
              </w:rPr>
              <w:t>Ce</w:t>
            </w:r>
            <w:r w:rsidR="0060573B">
              <w:rPr>
                <w:rFonts w:ascii="FSAlbert-Regular" w:hAnsi="FSAlbert-Regular" w:cs="FSAlbert-Regular"/>
                <w:sz w:val="24"/>
                <w:szCs w:val="24"/>
              </w:rPr>
              <w:t xml:space="preserve"> mélange</w:t>
            </w:r>
            <w:r>
              <w:rPr>
                <w:rFonts w:ascii="FSAlbert-Regular" w:hAnsi="FSAlbert-Regular" w:cs="FSAlbert-Regular"/>
                <w:sz w:val="24"/>
                <w:szCs w:val="24"/>
              </w:rPr>
              <w:t xml:space="preserve"> polyvalent</w:t>
            </w:r>
            <w:r w:rsidR="0060573B">
              <w:rPr>
                <w:rFonts w:ascii="FSAlbert-Regular" w:hAnsi="FSAlbert-Regular" w:cs="FSAlbert-Regular"/>
                <w:sz w:val="24"/>
                <w:szCs w:val="24"/>
              </w:rPr>
              <w:t xml:space="preserve"> </w:t>
            </w:r>
            <w:r w:rsidR="0060573B">
              <w:rPr>
                <w:rFonts w:ascii="FSAlbert-Regular" w:hAnsi="FSAlbert-Regular" w:cs="FSAlbert-Regular"/>
                <w:sz w:val="24"/>
                <w:szCs w:val="24"/>
              </w:rPr>
              <w:t>à faible taux de CO2</w:t>
            </w:r>
            <w:r>
              <w:rPr>
                <w:rFonts w:ascii="FSAlbert-Regular" w:hAnsi="FSAlbert-Regular" w:cs="FSAlbert-Regular"/>
                <w:sz w:val="24"/>
                <w:szCs w:val="24"/>
              </w:rPr>
              <w:t xml:space="preserve"> </w:t>
            </w:r>
            <w:r w:rsidRPr="00FE2621">
              <w:rPr>
                <w:rFonts w:ascii="FSAlbert-Regular" w:hAnsi="FSAlbert-Regular" w:cs="FSAlbert-Regular"/>
                <w:sz w:val="24"/>
                <w:szCs w:val="24"/>
              </w:rPr>
              <w:t>permet le soudage</w:t>
            </w:r>
            <w:r>
              <w:rPr>
                <w:rFonts w:ascii="FSAlbert-Regular" w:hAnsi="FSAlbert-Regular" w:cs="FSAlbert-Regular"/>
                <w:sz w:val="24"/>
                <w:szCs w:val="24"/>
              </w:rPr>
              <w:t xml:space="preserve"> de tous les types d’inox</w:t>
            </w:r>
            <w:r w:rsidRPr="00FE2621">
              <w:rPr>
                <w:rFonts w:ascii="FSAlbert-Regular" w:hAnsi="FSAlbert-Regular" w:cs="FSAlbert-Regular"/>
                <w:sz w:val="24"/>
                <w:szCs w:val="24"/>
              </w:rPr>
              <w:t xml:space="preserve"> </w:t>
            </w:r>
            <w:r w:rsidR="0060573B">
              <w:rPr>
                <w:rFonts w:ascii="FSAlbert-Regular" w:hAnsi="FSAlbert-Regular" w:cs="FSAlbert-Regular"/>
                <w:sz w:val="24"/>
                <w:szCs w:val="24"/>
              </w:rPr>
              <w:t xml:space="preserve">suivant </w:t>
            </w:r>
            <w:r>
              <w:rPr>
                <w:rFonts w:ascii="FSAlbert-Regular" w:hAnsi="FSAlbert-Regular" w:cs="FSAlbert-Regular"/>
                <w:sz w:val="24"/>
                <w:szCs w:val="24"/>
              </w:rPr>
              <w:t>tous les types de régimes d’arc.</w:t>
            </w:r>
            <w:r w:rsidR="0060573B">
              <w:rPr>
                <w:rFonts w:ascii="FSAlbert-Regular" w:hAnsi="FSAlbert-Regular" w:cs="FSAlbert-Regular"/>
                <w:sz w:val="24"/>
                <w:szCs w:val="24"/>
              </w:rPr>
              <w:t xml:space="preserve"> L’amorçage est facile, la </w:t>
            </w:r>
            <w:r w:rsidR="0060573B">
              <w:rPr>
                <w:rFonts w:ascii="FSAlbert-Regular" w:hAnsi="FSAlbert-Regular" w:cs="FSAlbert-Regular"/>
                <w:sz w:val="24"/>
                <w:szCs w:val="24"/>
              </w:rPr>
              <w:t>stabilité de l’</w:t>
            </w:r>
            <w:r w:rsidR="0060573B">
              <w:rPr>
                <w:rFonts w:ascii="FSAlbert-Regular" w:hAnsi="FSAlbert-Regular" w:cs="FSAlbert-Regular"/>
                <w:sz w:val="24"/>
                <w:szCs w:val="24"/>
              </w:rPr>
              <w:t>arc est bonne. Il donne un bel aspect de cordon avec un taux réduit de fumée.</w:t>
            </w:r>
          </w:p>
          <w:p w:rsidR="0060573B" w:rsidRPr="00FE2621" w:rsidRDefault="0060573B" w:rsidP="00FE2621">
            <w:pPr>
              <w:autoSpaceDE w:val="0"/>
              <w:autoSpaceDN w:val="0"/>
              <w:adjustRightInd w:val="0"/>
              <w:spacing w:after="0" w:line="240" w:lineRule="auto"/>
              <w:jc w:val="both"/>
              <w:rPr>
                <w:rFonts w:ascii="FSAlbert-Regular" w:hAnsi="FSAlbert-Regular" w:cs="FSAlbert-Regular"/>
                <w:sz w:val="24"/>
                <w:szCs w:val="24"/>
              </w:rPr>
            </w:pPr>
          </w:p>
          <w:p w:rsidR="00331B1B" w:rsidRPr="00331B1B" w:rsidRDefault="00331B1B" w:rsidP="00FE2621">
            <w:pPr>
              <w:spacing w:after="240" w:line="240" w:lineRule="auto"/>
              <w:rPr>
                <w:rFonts w:ascii="fs_albert_proregular" w:eastAsia="Times New Roman" w:hAnsi="fs_albert_proregular" w:cs="Helvetica"/>
                <w:color w:val="333333"/>
                <w:sz w:val="23"/>
                <w:szCs w:val="23"/>
                <w:lang w:eastAsia="fr-FR"/>
              </w:rPr>
            </w:pPr>
          </w:p>
        </w:tc>
      </w:tr>
      <w:tr w:rsidR="00903C38" w:rsidRPr="00331B1B" w:rsidTr="0073007A">
        <w:trPr>
          <w:tblCellSpacing w:w="15" w:type="dxa"/>
        </w:trPr>
        <w:tc>
          <w:tcPr>
            <w:tcW w:w="834" w:type="pct"/>
            <w:shd w:val="clear" w:color="auto" w:fill="auto"/>
            <w:tcMar>
              <w:top w:w="0" w:type="dxa"/>
              <w:left w:w="0" w:type="dxa"/>
              <w:bottom w:w="0" w:type="dxa"/>
              <w:right w:w="0" w:type="dxa"/>
            </w:tcMar>
            <w:vAlign w:val="center"/>
            <w:hideMark/>
          </w:tcPr>
          <w:p w:rsidR="00331B1B" w:rsidRPr="00331B1B" w:rsidRDefault="00331B1B" w:rsidP="00331B1B">
            <w:pPr>
              <w:spacing w:after="240" w:line="240" w:lineRule="auto"/>
              <w:rPr>
                <w:rFonts w:ascii="FSAlbert-Regular" w:hAnsi="FSAlbert-Regular" w:cs="FSAlbert-Regular"/>
                <w:sz w:val="24"/>
                <w:szCs w:val="24"/>
              </w:rPr>
            </w:pPr>
            <w:proofErr w:type="spellStart"/>
            <w:r w:rsidRPr="00331B1B">
              <w:rPr>
                <w:rFonts w:ascii="FSAlbert-Regular" w:hAnsi="FSAlbert-Regular" w:cs="FSAlbert-Regular"/>
                <w:sz w:val="24"/>
                <w:szCs w:val="24"/>
              </w:rPr>
              <w:t>Enermix</w:t>
            </w:r>
            <w:proofErr w:type="spellEnd"/>
            <w:r w:rsidRPr="00331B1B">
              <w:rPr>
                <w:rFonts w:ascii="FSAlbert-Regular" w:hAnsi="FSAlbert-Regular" w:cs="FSAlbert-Regular"/>
                <w:sz w:val="24"/>
                <w:szCs w:val="24"/>
              </w:rPr>
              <w:t xml:space="preserve"> OX</w:t>
            </w:r>
            <w:r w:rsidR="00581B5E" w:rsidRPr="00581B5E">
              <w:rPr>
                <w:rFonts w:ascii="FSAlbert-Regular" w:hAnsi="FSAlbert-Regular" w:cs="FSAlbert-Regular"/>
                <w:sz w:val="24"/>
                <w:szCs w:val="24"/>
              </w:rPr>
              <w:t>2</w:t>
            </w:r>
          </w:p>
        </w:tc>
        <w:tc>
          <w:tcPr>
            <w:tcW w:w="4116" w:type="pct"/>
            <w:shd w:val="clear" w:color="auto" w:fill="auto"/>
            <w:tcMar>
              <w:top w:w="0" w:type="dxa"/>
              <w:left w:w="0" w:type="dxa"/>
              <w:bottom w:w="0" w:type="dxa"/>
              <w:right w:w="0" w:type="dxa"/>
            </w:tcMar>
            <w:vAlign w:val="center"/>
            <w:hideMark/>
          </w:tcPr>
          <w:p w:rsidR="00581B5E" w:rsidRDefault="00581B5E" w:rsidP="00581B5E">
            <w:pPr>
              <w:autoSpaceDE w:val="0"/>
              <w:autoSpaceDN w:val="0"/>
              <w:adjustRightInd w:val="0"/>
              <w:spacing w:after="0" w:line="240" w:lineRule="auto"/>
              <w:jc w:val="both"/>
              <w:rPr>
                <w:rFonts w:ascii="FSAlbert-Regular" w:hAnsi="FSAlbert-Regular" w:cs="FSAlbert-Regular"/>
                <w:sz w:val="24"/>
                <w:szCs w:val="24"/>
              </w:rPr>
            </w:pPr>
            <w:r w:rsidRPr="00FE2621">
              <w:rPr>
                <w:rFonts w:ascii="FSAlbert-Regular" w:hAnsi="FSAlbert-Regular" w:cs="FSAlbert-Regular"/>
                <w:sz w:val="24"/>
                <w:szCs w:val="24"/>
              </w:rPr>
              <w:t>Mélange de protection</w:t>
            </w:r>
            <w:r>
              <w:rPr>
                <w:rFonts w:ascii="FSAlbert-Regular" w:hAnsi="FSAlbert-Regular" w:cs="FSAlbert-Regular"/>
                <w:sz w:val="24"/>
                <w:szCs w:val="24"/>
              </w:rPr>
              <w:t xml:space="preserve"> pour le soudage MIG des aciers </w:t>
            </w:r>
            <w:r w:rsidRPr="00FE2621">
              <w:rPr>
                <w:rFonts w:ascii="FSAlbert-Regular" w:hAnsi="FSAlbert-Regular" w:cs="FSAlbert-Regular"/>
                <w:sz w:val="24"/>
                <w:szCs w:val="24"/>
              </w:rPr>
              <w:t xml:space="preserve">inoxydables. </w:t>
            </w:r>
            <w:r>
              <w:rPr>
                <w:rFonts w:ascii="FSAlbert-Regular" w:hAnsi="FSAlbert-Regular" w:cs="FSAlbert-Regular"/>
                <w:sz w:val="24"/>
                <w:szCs w:val="24"/>
              </w:rPr>
              <w:t xml:space="preserve">Il peut convenir également au soudage </w:t>
            </w:r>
            <w:r>
              <w:rPr>
                <w:rFonts w:ascii="FSAlbert-Regular" w:hAnsi="FSAlbert-Regular" w:cs="FSAlbert-Regular"/>
                <w:sz w:val="24"/>
                <w:szCs w:val="24"/>
              </w:rPr>
              <w:t xml:space="preserve">MAG </w:t>
            </w:r>
            <w:r w:rsidRPr="00903C38">
              <w:rPr>
                <w:rFonts w:ascii="FSAlbert-Regular" w:hAnsi="FSAlbert-Regular" w:cs="FSAlbert-Regular"/>
                <w:sz w:val="24"/>
                <w:szCs w:val="24"/>
              </w:rPr>
              <w:t xml:space="preserve">des aciers non </w:t>
            </w:r>
            <w:r>
              <w:rPr>
                <w:rFonts w:ascii="FSAlbert-Regular" w:hAnsi="FSAlbert-Regular" w:cs="FSAlbert-Regular"/>
                <w:sz w:val="24"/>
                <w:szCs w:val="24"/>
              </w:rPr>
              <w:t>alliés et faiblement alliés</w:t>
            </w:r>
            <w:r>
              <w:rPr>
                <w:rFonts w:ascii="FSAlbert-Regular" w:hAnsi="FSAlbert-Regular" w:cs="FSAlbert-Regular"/>
                <w:sz w:val="24"/>
                <w:szCs w:val="24"/>
              </w:rPr>
              <w:t>.</w:t>
            </w:r>
          </w:p>
          <w:p w:rsidR="00581B5E" w:rsidRDefault="00581B5E" w:rsidP="00581B5E">
            <w:pPr>
              <w:autoSpaceDE w:val="0"/>
              <w:autoSpaceDN w:val="0"/>
              <w:adjustRightInd w:val="0"/>
              <w:spacing w:after="0" w:line="240" w:lineRule="auto"/>
              <w:jc w:val="both"/>
              <w:rPr>
                <w:rFonts w:ascii="FSAlbert-Regular" w:hAnsi="FSAlbert-Regular" w:cs="FSAlbert-Regular"/>
                <w:sz w:val="24"/>
                <w:szCs w:val="24"/>
              </w:rPr>
            </w:pPr>
          </w:p>
          <w:p w:rsidR="00331B1B" w:rsidRDefault="00331B1B" w:rsidP="0073007A">
            <w:pPr>
              <w:autoSpaceDE w:val="0"/>
              <w:autoSpaceDN w:val="0"/>
              <w:adjustRightInd w:val="0"/>
              <w:spacing w:after="0" w:line="240" w:lineRule="auto"/>
              <w:jc w:val="both"/>
              <w:rPr>
                <w:rFonts w:ascii="FSAlbert-Regular" w:hAnsi="FSAlbert-Regular" w:cs="FSAlbert-Regular"/>
                <w:sz w:val="24"/>
                <w:szCs w:val="24"/>
              </w:rPr>
            </w:pPr>
            <w:r w:rsidRPr="00331B1B">
              <w:rPr>
                <w:rFonts w:ascii="FSAlbert-Regular" w:hAnsi="FSAlbert-Regular" w:cs="FSAlbert-Regular"/>
                <w:sz w:val="24"/>
                <w:szCs w:val="24"/>
              </w:rPr>
              <w:t>Par rapport aux mélanges Ar/CO2,</w:t>
            </w:r>
            <w:r w:rsidR="00581B5E" w:rsidRPr="00581B5E">
              <w:rPr>
                <w:rFonts w:ascii="FSAlbert-Regular" w:hAnsi="FSAlbert-Regular" w:cs="FSAlbert-Regular"/>
                <w:sz w:val="24"/>
                <w:szCs w:val="24"/>
              </w:rPr>
              <w:t xml:space="preserve"> ce gaz est chargé en O2.</w:t>
            </w:r>
            <w:r w:rsidRPr="00331B1B">
              <w:rPr>
                <w:rFonts w:ascii="FSAlbert-Regular" w:hAnsi="FSAlbert-Regular" w:cs="FSAlbert-Regular"/>
                <w:sz w:val="24"/>
                <w:szCs w:val="24"/>
              </w:rPr>
              <w:t xml:space="preserve"> </w:t>
            </w:r>
            <w:r w:rsidR="00581B5E" w:rsidRPr="00581B5E">
              <w:rPr>
                <w:rFonts w:ascii="FSAlbert-Regular" w:hAnsi="FSAlbert-Regular" w:cs="FSAlbert-Regular"/>
                <w:sz w:val="24"/>
                <w:szCs w:val="24"/>
              </w:rPr>
              <w:t xml:space="preserve"> </w:t>
            </w:r>
            <w:r w:rsidR="00581B5E" w:rsidRPr="0073007A">
              <w:rPr>
                <w:rFonts w:ascii="FSAlbert-Regular" w:hAnsi="FSAlbert-Regular" w:cs="FSAlbert-Regular"/>
                <w:sz w:val="24"/>
                <w:szCs w:val="24"/>
              </w:rPr>
              <w:t>Il permet d’obtenir une fusion en pulvérisation (pluie fine) du</w:t>
            </w:r>
            <w:r w:rsidR="0073007A">
              <w:rPr>
                <w:rFonts w:ascii="FSAlbert-Regular" w:hAnsi="FSAlbert-Regular" w:cs="FSAlbert-Regular"/>
                <w:sz w:val="24"/>
                <w:szCs w:val="24"/>
              </w:rPr>
              <w:t xml:space="preserve"> </w:t>
            </w:r>
            <w:r w:rsidR="00581B5E" w:rsidRPr="0073007A">
              <w:rPr>
                <w:rFonts w:ascii="FSAlbert-Regular" w:hAnsi="FSAlbert-Regular" w:cs="FSAlbert-Regular"/>
                <w:sz w:val="24"/>
                <w:szCs w:val="24"/>
              </w:rPr>
              <w:t>métal d’apport et une baisse de tension superficielle du bain de</w:t>
            </w:r>
            <w:r w:rsidR="0073007A">
              <w:rPr>
                <w:rFonts w:ascii="FSAlbert-Regular" w:hAnsi="FSAlbert-Regular" w:cs="FSAlbert-Regular"/>
                <w:sz w:val="24"/>
                <w:szCs w:val="24"/>
              </w:rPr>
              <w:t xml:space="preserve"> </w:t>
            </w:r>
            <w:r w:rsidR="00581B5E" w:rsidRPr="0073007A">
              <w:rPr>
                <w:rFonts w:ascii="FSAlbert-Regular" w:hAnsi="FSAlbert-Regular" w:cs="FSAlbert-Regular"/>
                <w:sz w:val="24"/>
                <w:szCs w:val="24"/>
              </w:rPr>
              <w:t>fusion. La fluidité du bain de fusion assure un bon mouillage des</w:t>
            </w:r>
            <w:r w:rsidR="0073007A">
              <w:rPr>
                <w:rFonts w:ascii="FSAlbert-Regular" w:hAnsi="FSAlbert-Regular" w:cs="FSAlbert-Regular"/>
                <w:sz w:val="24"/>
                <w:szCs w:val="24"/>
              </w:rPr>
              <w:t xml:space="preserve"> </w:t>
            </w:r>
            <w:r w:rsidR="00581B5E" w:rsidRPr="0073007A">
              <w:rPr>
                <w:rFonts w:ascii="FSAlbert-Regular" w:hAnsi="FSAlbert-Regular" w:cs="FSAlbert-Regular"/>
                <w:sz w:val="24"/>
                <w:szCs w:val="24"/>
              </w:rPr>
              <w:t>bords à ass</w:t>
            </w:r>
            <w:r w:rsidR="0073007A">
              <w:rPr>
                <w:rFonts w:ascii="FSAlbert-Regular" w:hAnsi="FSAlbert-Regular" w:cs="FSAlbert-Regular"/>
                <w:sz w:val="24"/>
                <w:szCs w:val="24"/>
              </w:rPr>
              <w:t>embler.</w:t>
            </w:r>
          </w:p>
          <w:p w:rsidR="00581B5E" w:rsidRPr="00331B1B" w:rsidRDefault="00581B5E" w:rsidP="00581B5E">
            <w:pPr>
              <w:spacing w:after="240" w:line="240" w:lineRule="auto"/>
              <w:rPr>
                <w:rFonts w:ascii="FSAlbert-Regular" w:hAnsi="FSAlbert-Regular" w:cs="FSAlbert-Regular"/>
                <w:sz w:val="24"/>
                <w:szCs w:val="24"/>
              </w:rPr>
            </w:pPr>
          </w:p>
        </w:tc>
      </w:tr>
      <w:tr w:rsidR="0073007A" w:rsidRPr="00331B1B" w:rsidTr="0073007A">
        <w:trPr>
          <w:tblCellSpacing w:w="15" w:type="dxa"/>
        </w:trPr>
        <w:tc>
          <w:tcPr>
            <w:tcW w:w="834" w:type="pct"/>
            <w:shd w:val="clear" w:color="auto" w:fill="auto"/>
            <w:tcMar>
              <w:top w:w="0" w:type="dxa"/>
              <w:left w:w="0" w:type="dxa"/>
              <w:bottom w:w="0" w:type="dxa"/>
              <w:right w:w="0" w:type="dxa"/>
            </w:tcMar>
            <w:vAlign w:val="center"/>
            <w:hideMark/>
          </w:tcPr>
          <w:p w:rsidR="0073007A" w:rsidRPr="00331B1B" w:rsidRDefault="0073007A" w:rsidP="00526396">
            <w:pPr>
              <w:spacing w:after="240" w:line="240" w:lineRule="auto"/>
              <w:rPr>
                <w:rFonts w:ascii="FSAlbert-Regular" w:hAnsi="FSAlbert-Regular" w:cs="FSAlbert-Regular"/>
                <w:sz w:val="24"/>
                <w:szCs w:val="24"/>
              </w:rPr>
            </w:pPr>
            <w:r>
              <w:rPr>
                <w:rFonts w:ascii="FSAlbert-Regular" w:hAnsi="FSAlbert-Regular" w:cs="FSAlbert-Regular"/>
                <w:sz w:val="24"/>
                <w:szCs w:val="24"/>
              </w:rPr>
              <w:t>Argon</w:t>
            </w:r>
          </w:p>
        </w:tc>
        <w:tc>
          <w:tcPr>
            <w:tcW w:w="4116" w:type="pct"/>
            <w:shd w:val="clear" w:color="auto" w:fill="auto"/>
            <w:tcMar>
              <w:top w:w="0" w:type="dxa"/>
              <w:left w:w="0" w:type="dxa"/>
              <w:bottom w:w="0" w:type="dxa"/>
              <w:right w:w="0" w:type="dxa"/>
            </w:tcMar>
            <w:vAlign w:val="center"/>
            <w:hideMark/>
          </w:tcPr>
          <w:p w:rsidR="0073007A" w:rsidRDefault="0073007A" w:rsidP="0073007A">
            <w:pPr>
              <w:autoSpaceDE w:val="0"/>
              <w:autoSpaceDN w:val="0"/>
              <w:adjustRightInd w:val="0"/>
              <w:spacing w:after="0" w:line="240" w:lineRule="auto"/>
              <w:rPr>
                <w:rFonts w:ascii="FSAlbert-Regular" w:hAnsi="FSAlbert-Regular" w:cs="FSAlbert-Regular"/>
                <w:sz w:val="24"/>
                <w:szCs w:val="24"/>
              </w:rPr>
            </w:pPr>
            <w:r w:rsidRPr="0073007A">
              <w:rPr>
                <w:rFonts w:ascii="FSAlbert-Regular" w:hAnsi="FSAlbert-Regular" w:cs="FSAlbert-Regular"/>
                <w:sz w:val="24"/>
                <w:szCs w:val="24"/>
              </w:rPr>
              <w:t>La solution pour le souda</w:t>
            </w:r>
            <w:r>
              <w:rPr>
                <w:rFonts w:ascii="FSAlbert-Regular" w:hAnsi="FSAlbert-Regular" w:cs="FSAlbert-Regular"/>
                <w:sz w:val="24"/>
                <w:szCs w:val="24"/>
              </w:rPr>
              <w:t>ge TIG de tous les matériaux et le soudage MIG des alliages légers comme l’aluminium.</w:t>
            </w:r>
          </w:p>
          <w:p w:rsidR="0073007A" w:rsidRPr="0073007A" w:rsidRDefault="0073007A" w:rsidP="0073007A">
            <w:pPr>
              <w:autoSpaceDE w:val="0"/>
              <w:autoSpaceDN w:val="0"/>
              <w:adjustRightInd w:val="0"/>
              <w:spacing w:after="0" w:line="240" w:lineRule="auto"/>
              <w:rPr>
                <w:rFonts w:ascii="FSAlbert-Regular" w:hAnsi="FSAlbert-Regular" w:cs="FSAlbert-Regular"/>
                <w:sz w:val="24"/>
                <w:szCs w:val="24"/>
              </w:rPr>
            </w:pPr>
          </w:p>
          <w:p w:rsidR="0073007A" w:rsidRPr="0073007A" w:rsidRDefault="0073007A" w:rsidP="0073007A">
            <w:pPr>
              <w:autoSpaceDE w:val="0"/>
              <w:autoSpaceDN w:val="0"/>
              <w:adjustRightInd w:val="0"/>
              <w:spacing w:after="0" w:line="240" w:lineRule="auto"/>
              <w:jc w:val="both"/>
              <w:rPr>
                <w:rFonts w:ascii="FSAlbert-Regular" w:hAnsi="FSAlbert-Regular" w:cs="FSAlbert-Regular"/>
                <w:sz w:val="24"/>
                <w:szCs w:val="24"/>
              </w:rPr>
            </w:pPr>
            <w:r w:rsidRPr="0073007A">
              <w:rPr>
                <w:rFonts w:ascii="FSAlbert-Regular" w:hAnsi="FSAlbert-Regular" w:cs="FSAlbert-Regular"/>
                <w:sz w:val="24"/>
                <w:szCs w:val="24"/>
              </w:rPr>
              <w:t>L’argon est un gaz de protect</w:t>
            </w:r>
            <w:r>
              <w:rPr>
                <w:rFonts w:ascii="FSAlbert-Regular" w:hAnsi="FSAlbert-Regular" w:cs="FSAlbert-Regular"/>
                <w:sz w:val="24"/>
                <w:szCs w:val="24"/>
              </w:rPr>
              <w:t xml:space="preserve">ion contre l’oxydation de l’air </w:t>
            </w:r>
            <w:r w:rsidRPr="0073007A">
              <w:rPr>
                <w:rFonts w:ascii="FSAlbert-Regular" w:hAnsi="FSAlbert-Regular" w:cs="FSAlbert-Regular"/>
                <w:sz w:val="24"/>
                <w:szCs w:val="24"/>
              </w:rPr>
              <w:t>ambiant. Il est aussi utili</w:t>
            </w:r>
            <w:r>
              <w:rPr>
                <w:rFonts w:ascii="FSAlbert-Regular" w:hAnsi="FSAlbert-Regular" w:cs="FSAlbert-Regular"/>
                <w:sz w:val="24"/>
                <w:szCs w:val="24"/>
              </w:rPr>
              <w:t xml:space="preserve">sé dans la protection envers en </w:t>
            </w:r>
            <w:r w:rsidRPr="0073007A">
              <w:rPr>
                <w:rFonts w:ascii="FSAlbert-Regular" w:hAnsi="FSAlbert-Regular" w:cs="FSAlbert-Regular"/>
                <w:sz w:val="24"/>
                <w:szCs w:val="24"/>
              </w:rPr>
              <w:t>soudage TIG des aciers inoxyd</w:t>
            </w:r>
            <w:r>
              <w:rPr>
                <w:rFonts w:ascii="FSAlbert-Regular" w:hAnsi="FSAlbert-Regular" w:cs="FSAlbert-Regular"/>
                <w:sz w:val="24"/>
                <w:szCs w:val="24"/>
              </w:rPr>
              <w:t xml:space="preserve">ables. </w:t>
            </w:r>
            <w:r>
              <w:rPr>
                <w:rFonts w:ascii="FSAlbert-Regular" w:hAnsi="FSAlbert-Regular" w:cs="FSAlbert-Regular"/>
                <w:sz w:val="24"/>
                <w:szCs w:val="24"/>
              </w:rPr>
              <w:lastRenderedPageBreak/>
              <w:t xml:space="preserve">Il réduit les opérations </w:t>
            </w:r>
            <w:r w:rsidRPr="0073007A">
              <w:rPr>
                <w:rFonts w:ascii="FSAlbert-Regular" w:hAnsi="FSAlbert-Regular" w:cs="FSAlbert-Regular"/>
                <w:sz w:val="24"/>
                <w:szCs w:val="24"/>
              </w:rPr>
              <w:t>de finition et empêche la formation d’oxydes de chrome.</w:t>
            </w:r>
          </w:p>
          <w:p w:rsidR="0073007A" w:rsidRDefault="0073007A" w:rsidP="0073007A">
            <w:pPr>
              <w:autoSpaceDE w:val="0"/>
              <w:autoSpaceDN w:val="0"/>
              <w:adjustRightInd w:val="0"/>
              <w:spacing w:after="0" w:line="240" w:lineRule="auto"/>
              <w:jc w:val="both"/>
              <w:rPr>
                <w:rFonts w:ascii="FSAlbert-Regular" w:hAnsi="FSAlbert-Regular" w:cs="FSAlbert-Regular"/>
                <w:sz w:val="24"/>
                <w:szCs w:val="24"/>
              </w:rPr>
            </w:pPr>
            <w:r w:rsidRPr="0073007A">
              <w:rPr>
                <w:rFonts w:ascii="FSAlbert-Regular" w:hAnsi="FSAlbert-Regular" w:cs="FSAlbert-Regular"/>
                <w:sz w:val="24"/>
                <w:szCs w:val="24"/>
              </w:rPr>
              <w:t>Il est parfait comme gaz p</w:t>
            </w:r>
            <w:r>
              <w:rPr>
                <w:rFonts w:ascii="FSAlbert-Regular" w:hAnsi="FSAlbert-Regular" w:cs="FSAlbert-Regular"/>
                <w:sz w:val="24"/>
                <w:szCs w:val="24"/>
              </w:rPr>
              <w:t xml:space="preserve">lasmagène en soudage et découpe </w:t>
            </w:r>
            <w:r w:rsidRPr="0073007A">
              <w:rPr>
                <w:rFonts w:ascii="FSAlbert-Regular" w:hAnsi="FSAlbert-Regular" w:cs="FSAlbert-Regular"/>
                <w:sz w:val="24"/>
                <w:szCs w:val="24"/>
              </w:rPr>
              <w:t xml:space="preserve">plasma comme gaz de </w:t>
            </w:r>
            <w:r>
              <w:rPr>
                <w:rFonts w:ascii="FSAlbert-Regular" w:hAnsi="FSAlbert-Regular" w:cs="FSAlbert-Regular"/>
                <w:sz w:val="24"/>
                <w:szCs w:val="24"/>
              </w:rPr>
              <w:t>protection en soudage plasma.</w:t>
            </w:r>
          </w:p>
          <w:p w:rsidR="0073007A" w:rsidRPr="0073007A" w:rsidRDefault="0073007A" w:rsidP="0073007A">
            <w:pPr>
              <w:autoSpaceDE w:val="0"/>
              <w:autoSpaceDN w:val="0"/>
              <w:adjustRightInd w:val="0"/>
              <w:spacing w:after="0" w:line="240" w:lineRule="auto"/>
              <w:jc w:val="both"/>
              <w:rPr>
                <w:rFonts w:ascii="FSAlbert-Regular" w:hAnsi="FSAlbert-Regular" w:cs="FSAlbert-Regular"/>
                <w:sz w:val="24"/>
                <w:szCs w:val="24"/>
              </w:rPr>
            </w:pPr>
          </w:p>
          <w:p w:rsidR="0073007A" w:rsidRPr="0073007A" w:rsidRDefault="0073007A" w:rsidP="0073007A">
            <w:pPr>
              <w:autoSpaceDE w:val="0"/>
              <w:autoSpaceDN w:val="0"/>
              <w:adjustRightInd w:val="0"/>
              <w:spacing w:after="0" w:line="240" w:lineRule="auto"/>
              <w:jc w:val="both"/>
              <w:rPr>
                <w:rFonts w:ascii="FSAlbert-Regular" w:hAnsi="FSAlbert-Regular" w:cs="FSAlbert-Regular"/>
                <w:sz w:val="24"/>
                <w:szCs w:val="24"/>
              </w:rPr>
            </w:pPr>
            <w:r w:rsidRPr="0073007A">
              <w:rPr>
                <w:rFonts w:ascii="FSAlbert-Regular" w:hAnsi="FSAlbert-Regular" w:cs="FSAlbert-Regular"/>
                <w:sz w:val="24"/>
                <w:szCs w:val="24"/>
              </w:rPr>
              <w:t>Caractéristique :</w:t>
            </w:r>
          </w:p>
          <w:p w:rsidR="0073007A" w:rsidRPr="00331B1B" w:rsidRDefault="0073007A" w:rsidP="0073007A">
            <w:pPr>
              <w:autoSpaceDE w:val="0"/>
              <w:autoSpaceDN w:val="0"/>
              <w:adjustRightInd w:val="0"/>
              <w:spacing w:after="0" w:line="240" w:lineRule="auto"/>
              <w:jc w:val="both"/>
              <w:rPr>
                <w:rFonts w:ascii="FSAlbert-Regular" w:hAnsi="FSAlbert-Regular" w:cs="FSAlbert-Regular"/>
                <w:sz w:val="24"/>
                <w:szCs w:val="24"/>
              </w:rPr>
            </w:pPr>
            <w:r w:rsidRPr="0073007A">
              <w:rPr>
                <w:rFonts w:ascii="FSAlbert-Regular" w:hAnsi="FSAlbert-Regular" w:cs="FSAlbert-Regular"/>
                <w:sz w:val="24"/>
                <w:szCs w:val="24"/>
              </w:rPr>
              <w:t>L’Argon est un gaz de l’air n</w:t>
            </w:r>
            <w:r>
              <w:rPr>
                <w:rFonts w:ascii="FSAlbert-Regular" w:hAnsi="FSAlbert-Regular" w:cs="FSAlbert-Regular"/>
                <w:sz w:val="24"/>
                <w:szCs w:val="24"/>
              </w:rPr>
              <w:t xml:space="preserve">eutre. Il s’ionise et permet un </w:t>
            </w:r>
            <w:r w:rsidRPr="0073007A">
              <w:rPr>
                <w:rFonts w:ascii="FSAlbert-Regular" w:hAnsi="FSAlbert-Regular" w:cs="FSAlbert-Regular"/>
                <w:sz w:val="24"/>
                <w:szCs w:val="24"/>
              </w:rPr>
              <w:t>amorçage facile et une bonne stabilité des arcs électriques.</w:t>
            </w:r>
          </w:p>
        </w:tc>
      </w:tr>
      <w:tr w:rsidR="0073007A" w:rsidRPr="00331B1B" w:rsidTr="0073007A">
        <w:trPr>
          <w:tblCellSpacing w:w="15" w:type="dxa"/>
        </w:trPr>
        <w:tc>
          <w:tcPr>
            <w:tcW w:w="834" w:type="pct"/>
            <w:shd w:val="clear" w:color="auto" w:fill="auto"/>
            <w:tcMar>
              <w:top w:w="0" w:type="dxa"/>
              <w:left w:w="0" w:type="dxa"/>
              <w:bottom w:w="0" w:type="dxa"/>
              <w:right w:w="0" w:type="dxa"/>
            </w:tcMar>
            <w:vAlign w:val="center"/>
          </w:tcPr>
          <w:p w:rsidR="0073007A" w:rsidRPr="00331B1B" w:rsidRDefault="0073007A" w:rsidP="00331B1B">
            <w:pPr>
              <w:spacing w:after="240" w:line="240" w:lineRule="auto"/>
              <w:rPr>
                <w:rFonts w:ascii="FSAlbert-Regular" w:hAnsi="FSAlbert-Regular" w:cs="FSAlbert-Regular"/>
                <w:sz w:val="24"/>
                <w:szCs w:val="24"/>
              </w:rPr>
            </w:pPr>
          </w:p>
        </w:tc>
        <w:tc>
          <w:tcPr>
            <w:tcW w:w="4116" w:type="pct"/>
            <w:shd w:val="clear" w:color="auto" w:fill="auto"/>
            <w:tcMar>
              <w:top w:w="0" w:type="dxa"/>
              <w:left w:w="0" w:type="dxa"/>
              <w:bottom w:w="0" w:type="dxa"/>
              <w:right w:w="0" w:type="dxa"/>
            </w:tcMar>
            <w:vAlign w:val="center"/>
          </w:tcPr>
          <w:p w:rsidR="0073007A" w:rsidRPr="00FE2621" w:rsidRDefault="0073007A" w:rsidP="00581B5E">
            <w:pPr>
              <w:autoSpaceDE w:val="0"/>
              <w:autoSpaceDN w:val="0"/>
              <w:adjustRightInd w:val="0"/>
              <w:spacing w:after="0" w:line="240" w:lineRule="auto"/>
              <w:jc w:val="both"/>
              <w:rPr>
                <w:rFonts w:ascii="FSAlbert-Regular" w:hAnsi="FSAlbert-Regular" w:cs="FSAlbert-Regular"/>
                <w:sz w:val="24"/>
                <w:szCs w:val="24"/>
              </w:rPr>
            </w:pPr>
          </w:p>
        </w:tc>
      </w:tr>
    </w:tbl>
    <w:p w:rsidR="00331B1B" w:rsidRDefault="00331B1B" w:rsidP="00331B1B">
      <w:pPr>
        <w:spacing w:after="150" w:line="240" w:lineRule="auto"/>
        <w:outlineLvl w:val="0"/>
        <w:rPr>
          <w:rFonts w:ascii="fs_albert_probold" w:eastAsia="Times New Roman" w:hAnsi="fs_albert_probold" w:cs="Helvetica"/>
          <w:caps/>
          <w:color w:val="004987"/>
          <w:kern w:val="36"/>
          <w:sz w:val="42"/>
          <w:szCs w:val="42"/>
          <w:lang w:eastAsia="fr-FR"/>
        </w:rPr>
      </w:pPr>
    </w:p>
    <w:p w:rsidR="00331B1B" w:rsidRPr="00331B1B" w:rsidRDefault="00331B1B" w:rsidP="00331B1B">
      <w:pPr>
        <w:spacing w:after="150" w:line="240" w:lineRule="auto"/>
        <w:outlineLvl w:val="0"/>
        <w:rPr>
          <w:rFonts w:ascii="fs_albert_probold" w:eastAsia="Times New Roman" w:hAnsi="fs_albert_probold" w:cs="Helvetica"/>
          <w:caps/>
          <w:color w:val="004987"/>
          <w:kern w:val="36"/>
          <w:sz w:val="42"/>
          <w:szCs w:val="42"/>
          <w:lang w:eastAsia="fr-FR"/>
        </w:rPr>
      </w:pPr>
      <w:r w:rsidRPr="00331B1B">
        <w:rPr>
          <w:rFonts w:ascii="fs_albert_probold" w:eastAsia="Times New Roman" w:hAnsi="fs_albert_probold" w:cs="Helvetica"/>
          <w:caps/>
          <w:color w:val="004987"/>
          <w:kern w:val="36"/>
          <w:sz w:val="42"/>
          <w:szCs w:val="42"/>
          <w:lang w:eastAsia="fr-FR"/>
        </w:rPr>
        <w:t xml:space="preserve">Gamme Enermix Premium </w:t>
      </w:r>
    </w:p>
    <w:p w:rsidR="00331B1B" w:rsidRDefault="00331B1B" w:rsidP="00331B1B">
      <w:pPr>
        <w:spacing w:line="360" w:lineRule="atLeast"/>
        <w:jc w:val="both"/>
        <w:rPr>
          <w:rFonts w:ascii="fs_albert_proregular" w:eastAsia="Times New Roman" w:hAnsi="fs_albert_proregular" w:cs="Helvetica"/>
          <w:color w:val="333333"/>
          <w:sz w:val="23"/>
          <w:szCs w:val="23"/>
          <w:lang w:eastAsia="fr-FR"/>
        </w:rPr>
      </w:pPr>
      <w:proofErr w:type="spellStart"/>
      <w:r w:rsidRPr="00331B1B">
        <w:rPr>
          <w:rFonts w:ascii="fs_albert_proregular" w:eastAsia="Times New Roman" w:hAnsi="fs_albert_proregular" w:cs="Helvetica"/>
          <w:color w:val="333333"/>
          <w:sz w:val="23"/>
          <w:szCs w:val="23"/>
          <w:lang w:eastAsia="fr-FR"/>
        </w:rPr>
        <w:t>Enermix</w:t>
      </w:r>
      <w:proofErr w:type="spellEnd"/>
      <w:r w:rsidRPr="00331B1B">
        <w:rPr>
          <w:rFonts w:ascii="fs_albert_proregular" w:eastAsia="Times New Roman" w:hAnsi="fs_albert_proregular" w:cs="Helvetica"/>
          <w:color w:val="333333"/>
          <w:sz w:val="23"/>
          <w:szCs w:val="23"/>
          <w:lang w:eastAsia="fr-FR"/>
        </w:rPr>
        <w:t>. Gamme complète de gaz techniques pour les meilleures performances de découpe et de soudage. GAMME PREMIUM, le haut de gamme pour les meilleures performances. La recherche-développement SOL a spécialement mis au point des mélanges binaires, ternaires et quaternaires pour chaque application spécifique.</w:t>
      </w:r>
    </w:p>
    <w:p w:rsidR="003063E5" w:rsidRDefault="003063E5" w:rsidP="00331B1B">
      <w:pPr>
        <w:spacing w:line="360" w:lineRule="atLeast"/>
        <w:jc w:val="both"/>
        <w:rPr>
          <w:rFonts w:ascii="fs_albert_proregular" w:eastAsia="Times New Roman" w:hAnsi="fs_albert_proregular" w:cs="Helvetica"/>
          <w:color w:val="333333"/>
          <w:sz w:val="23"/>
          <w:szCs w:val="23"/>
          <w:lang w:eastAsia="fr-F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0"/>
        <w:gridCol w:w="8102"/>
      </w:tblGrid>
      <w:tr w:rsidR="006E0758" w:rsidRPr="00331B1B" w:rsidTr="003063E5">
        <w:trPr>
          <w:tblCellSpacing w:w="15" w:type="dxa"/>
        </w:trPr>
        <w:tc>
          <w:tcPr>
            <w:tcW w:w="0" w:type="auto"/>
            <w:shd w:val="clear" w:color="auto" w:fill="auto"/>
            <w:tcMar>
              <w:top w:w="0" w:type="dxa"/>
              <w:left w:w="0" w:type="dxa"/>
              <w:bottom w:w="0" w:type="dxa"/>
              <w:right w:w="0" w:type="dxa"/>
            </w:tcMar>
            <w:vAlign w:val="center"/>
            <w:hideMark/>
          </w:tcPr>
          <w:p w:rsidR="003063E5" w:rsidRPr="00331B1B" w:rsidRDefault="003063E5" w:rsidP="00526396">
            <w:pPr>
              <w:spacing w:after="240" w:line="240" w:lineRule="auto"/>
              <w:rPr>
                <w:rFonts w:ascii="fs_albert_proregular" w:eastAsia="Times New Roman" w:hAnsi="fs_albert_proregular" w:cs="Helvetica"/>
                <w:color w:val="333333"/>
                <w:sz w:val="23"/>
                <w:szCs w:val="23"/>
                <w:lang w:eastAsia="fr-FR"/>
              </w:rPr>
            </w:pPr>
            <w:proofErr w:type="spellStart"/>
            <w:r>
              <w:rPr>
                <w:rFonts w:ascii="fs_albert_proregular" w:eastAsia="Times New Roman" w:hAnsi="fs_albert_proregular" w:cs="Helvetica"/>
                <w:color w:val="333333"/>
                <w:sz w:val="23"/>
                <w:szCs w:val="23"/>
                <w:lang w:eastAsia="fr-FR"/>
              </w:rPr>
              <w:t>Enermix</w:t>
            </w:r>
            <w:proofErr w:type="spellEnd"/>
            <w:r>
              <w:rPr>
                <w:rFonts w:ascii="fs_albert_proregular" w:eastAsia="Times New Roman" w:hAnsi="fs_albert_proregular" w:cs="Helvetica"/>
                <w:color w:val="333333"/>
                <w:sz w:val="23"/>
                <w:szCs w:val="23"/>
                <w:lang w:eastAsia="fr-FR"/>
              </w:rPr>
              <w:t xml:space="preserve"> M21A</w:t>
            </w:r>
          </w:p>
        </w:tc>
        <w:tc>
          <w:tcPr>
            <w:tcW w:w="0" w:type="auto"/>
            <w:shd w:val="clear" w:color="auto" w:fill="auto"/>
            <w:tcMar>
              <w:top w:w="0" w:type="dxa"/>
              <w:left w:w="0" w:type="dxa"/>
              <w:bottom w:w="0" w:type="dxa"/>
              <w:right w:w="0" w:type="dxa"/>
            </w:tcMar>
            <w:vAlign w:val="center"/>
          </w:tcPr>
          <w:p w:rsidR="003063E5" w:rsidRPr="003063E5" w:rsidRDefault="003063E5" w:rsidP="00526396">
            <w:pPr>
              <w:autoSpaceDE w:val="0"/>
              <w:autoSpaceDN w:val="0"/>
              <w:adjustRightInd w:val="0"/>
              <w:spacing w:after="0" w:line="240" w:lineRule="auto"/>
              <w:jc w:val="both"/>
              <w:rPr>
                <w:rFonts w:ascii="fs_albert_proregular" w:eastAsia="Times New Roman" w:hAnsi="fs_albert_proregular" w:cs="Helvetica"/>
                <w:color w:val="333333"/>
                <w:sz w:val="23"/>
                <w:szCs w:val="23"/>
                <w:lang w:eastAsia="fr-FR"/>
              </w:rPr>
            </w:pPr>
            <w:r w:rsidRPr="003063E5">
              <w:rPr>
                <w:rFonts w:ascii="fs_albert_proregular" w:eastAsia="Times New Roman" w:hAnsi="fs_albert_proregular" w:cs="Helvetica"/>
                <w:color w:val="333333"/>
                <w:sz w:val="23"/>
                <w:szCs w:val="23"/>
                <w:lang w:eastAsia="fr-FR"/>
              </w:rPr>
              <w:t>Mélange de protection pour le soudage MAG manuel et automatique des aciers non alliés et faiblement alliés, de préférence sur des tôles de moyenne et fine épaisseur.</w:t>
            </w:r>
          </w:p>
          <w:p w:rsidR="003063E5" w:rsidRPr="003063E5" w:rsidRDefault="003063E5" w:rsidP="00526396">
            <w:pPr>
              <w:autoSpaceDE w:val="0"/>
              <w:autoSpaceDN w:val="0"/>
              <w:adjustRightInd w:val="0"/>
              <w:spacing w:after="0" w:line="240" w:lineRule="auto"/>
              <w:jc w:val="both"/>
              <w:rPr>
                <w:rFonts w:ascii="fs_albert_proregular" w:eastAsia="Times New Roman" w:hAnsi="fs_albert_proregular" w:cs="Helvetica"/>
                <w:color w:val="333333"/>
                <w:sz w:val="23"/>
                <w:szCs w:val="23"/>
                <w:lang w:eastAsia="fr-FR"/>
              </w:rPr>
            </w:pPr>
          </w:p>
          <w:p w:rsidR="003063E5" w:rsidRPr="003063E5" w:rsidRDefault="003063E5" w:rsidP="00526396">
            <w:pPr>
              <w:autoSpaceDE w:val="0"/>
              <w:autoSpaceDN w:val="0"/>
              <w:adjustRightInd w:val="0"/>
              <w:spacing w:after="0" w:line="240" w:lineRule="auto"/>
              <w:jc w:val="both"/>
              <w:rPr>
                <w:rFonts w:ascii="fs_albert_proregular" w:eastAsia="Times New Roman" w:hAnsi="fs_albert_proregular" w:cs="Helvetica"/>
                <w:color w:val="333333"/>
                <w:sz w:val="23"/>
                <w:szCs w:val="23"/>
                <w:lang w:eastAsia="fr-FR"/>
              </w:rPr>
            </w:pPr>
            <w:r w:rsidRPr="003063E5">
              <w:rPr>
                <w:rFonts w:ascii="fs_albert_proregular" w:eastAsia="Times New Roman" w:hAnsi="fs_albert_proregular" w:cs="Helvetica"/>
                <w:color w:val="333333"/>
                <w:sz w:val="23"/>
                <w:szCs w:val="23"/>
                <w:lang w:eastAsia="fr-FR"/>
              </w:rPr>
              <w:t>Ce gaz à dosage affiné en CO2 permet d’obtenir pénétration, compacité, vitesse de réalisation avec un taux de projection et de fumée réduit.</w:t>
            </w:r>
          </w:p>
          <w:p w:rsidR="003063E5" w:rsidRPr="003063E5" w:rsidRDefault="003063E5" w:rsidP="00526396">
            <w:pPr>
              <w:autoSpaceDE w:val="0"/>
              <w:autoSpaceDN w:val="0"/>
              <w:adjustRightInd w:val="0"/>
              <w:spacing w:after="0" w:line="240" w:lineRule="auto"/>
              <w:jc w:val="both"/>
              <w:rPr>
                <w:rFonts w:ascii="fs_albert_proregular" w:eastAsia="Times New Roman" w:hAnsi="fs_albert_proregular" w:cs="Helvetica"/>
                <w:color w:val="333333"/>
                <w:sz w:val="23"/>
                <w:szCs w:val="23"/>
                <w:lang w:eastAsia="fr-FR"/>
              </w:rPr>
            </w:pPr>
          </w:p>
          <w:p w:rsidR="003063E5" w:rsidRPr="003063E5" w:rsidRDefault="003063E5" w:rsidP="00526396">
            <w:pPr>
              <w:autoSpaceDE w:val="0"/>
              <w:autoSpaceDN w:val="0"/>
              <w:adjustRightInd w:val="0"/>
              <w:spacing w:after="0" w:line="240" w:lineRule="auto"/>
              <w:jc w:val="both"/>
              <w:rPr>
                <w:rFonts w:ascii="fs_albert_proregular" w:eastAsia="Times New Roman" w:hAnsi="fs_albert_proregular" w:cs="Helvetica"/>
                <w:color w:val="333333"/>
                <w:sz w:val="23"/>
                <w:szCs w:val="23"/>
                <w:lang w:eastAsia="fr-FR"/>
              </w:rPr>
            </w:pPr>
            <w:r w:rsidRPr="003063E5">
              <w:rPr>
                <w:rFonts w:ascii="fs_albert_proregular" w:eastAsia="Times New Roman" w:hAnsi="fs_albert_proregular" w:cs="Helvetica"/>
                <w:color w:val="333333"/>
                <w:sz w:val="23"/>
                <w:szCs w:val="23"/>
                <w:lang w:eastAsia="fr-FR"/>
              </w:rPr>
              <w:t>Il permet le soudage selon les différents régimes de transfert ainsi qu’en mode pulsé, soudage à plat ou en position. Sur fortes épaisseurs, ce mélange permet d’obtenir une fusion en pulvérisation axiale (Spray Arc), à basse intensité. Sa composition donne au joint un cordon de bel aspect avec un minimum de silicate, absent de projections évitant ainsi de coûteux travaux de finition.</w:t>
            </w:r>
          </w:p>
          <w:p w:rsidR="003063E5" w:rsidRPr="00331B1B" w:rsidRDefault="003063E5" w:rsidP="003063E5">
            <w:pPr>
              <w:autoSpaceDE w:val="0"/>
              <w:autoSpaceDN w:val="0"/>
              <w:adjustRightInd w:val="0"/>
              <w:spacing w:after="0" w:line="240" w:lineRule="auto"/>
              <w:jc w:val="both"/>
              <w:rPr>
                <w:rFonts w:ascii="fs_albert_proregular" w:eastAsia="Times New Roman" w:hAnsi="fs_albert_proregular" w:cs="Helvetica"/>
                <w:color w:val="333333"/>
                <w:sz w:val="23"/>
                <w:szCs w:val="23"/>
                <w:lang w:eastAsia="fr-FR"/>
              </w:rPr>
            </w:pPr>
          </w:p>
        </w:tc>
      </w:tr>
      <w:tr w:rsidR="006E0758" w:rsidRPr="00331B1B" w:rsidTr="007453A3">
        <w:trPr>
          <w:tblCellSpacing w:w="15" w:type="dxa"/>
        </w:trPr>
        <w:tc>
          <w:tcPr>
            <w:tcW w:w="0" w:type="auto"/>
            <w:shd w:val="clear" w:color="auto" w:fill="auto"/>
            <w:tcMar>
              <w:top w:w="0" w:type="dxa"/>
              <w:left w:w="0" w:type="dxa"/>
              <w:bottom w:w="0" w:type="dxa"/>
              <w:right w:w="0" w:type="dxa"/>
            </w:tcMar>
            <w:vAlign w:val="center"/>
            <w:hideMark/>
          </w:tcPr>
          <w:p w:rsidR="00331B1B" w:rsidRPr="00331B1B" w:rsidRDefault="007453A3" w:rsidP="00331B1B">
            <w:pPr>
              <w:spacing w:after="240" w:line="240" w:lineRule="auto"/>
              <w:rPr>
                <w:rFonts w:ascii="fs_albert_proregular" w:eastAsia="Times New Roman" w:hAnsi="fs_albert_proregular" w:cs="Helvetica"/>
                <w:color w:val="333333"/>
                <w:sz w:val="23"/>
                <w:szCs w:val="23"/>
                <w:lang w:eastAsia="fr-FR"/>
              </w:rPr>
            </w:pPr>
            <w:proofErr w:type="spellStart"/>
            <w:r>
              <w:rPr>
                <w:rFonts w:ascii="fs_albert_proregular" w:eastAsia="Times New Roman" w:hAnsi="fs_albert_proregular" w:cs="Helvetica"/>
                <w:color w:val="333333"/>
                <w:sz w:val="23"/>
                <w:szCs w:val="23"/>
                <w:lang w:eastAsia="fr-FR"/>
              </w:rPr>
              <w:t>Enermix</w:t>
            </w:r>
            <w:proofErr w:type="spellEnd"/>
            <w:r>
              <w:rPr>
                <w:rFonts w:ascii="fs_albert_proregular" w:eastAsia="Times New Roman" w:hAnsi="fs_albert_proregular" w:cs="Helvetica"/>
                <w:color w:val="333333"/>
                <w:sz w:val="23"/>
                <w:szCs w:val="23"/>
                <w:lang w:eastAsia="fr-FR"/>
              </w:rPr>
              <w:t xml:space="preserve"> M14A</w:t>
            </w:r>
          </w:p>
        </w:tc>
        <w:tc>
          <w:tcPr>
            <w:tcW w:w="0" w:type="auto"/>
            <w:shd w:val="clear" w:color="auto" w:fill="auto"/>
            <w:tcMar>
              <w:top w:w="0" w:type="dxa"/>
              <w:left w:w="0" w:type="dxa"/>
              <w:bottom w:w="0" w:type="dxa"/>
              <w:right w:w="0" w:type="dxa"/>
            </w:tcMar>
            <w:vAlign w:val="center"/>
          </w:tcPr>
          <w:p w:rsidR="007453A3" w:rsidRDefault="007453A3" w:rsidP="003063E5">
            <w:pPr>
              <w:autoSpaceDE w:val="0"/>
              <w:autoSpaceDN w:val="0"/>
              <w:adjustRightInd w:val="0"/>
              <w:spacing w:after="0" w:line="240" w:lineRule="auto"/>
              <w:jc w:val="both"/>
              <w:rPr>
                <w:rFonts w:ascii="fs_albert_proregular" w:eastAsia="Times New Roman" w:hAnsi="fs_albert_proregular" w:cs="Helvetica"/>
                <w:color w:val="333333"/>
                <w:sz w:val="23"/>
                <w:szCs w:val="23"/>
                <w:lang w:eastAsia="fr-FR"/>
              </w:rPr>
            </w:pPr>
            <w:r w:rsidRPr="007453A3">
              <w:rPr>
                <w:rFonts w:ascii="fs_albert_proregular" w:eastAsia="Times New Roman" w:hAnsi="fs_albert_proregular" w:cs="Helvetica"/>
                <w:color w:val="333333"/>
                <w:sz w:val="23"/>
                <w:szCs w:val="23"/>
                <w:lang w:eastAsia="fr-FR"/>
              </w:rPr>
              <w:t>Mélange de protec</w:t>
            </w:r>
            <w:r>
              <w:rPr>
                <w:rFonts w:ascii="fs_albert_proregular" w:eastAsia="Times New Roman" w:hAnsi="fs_albert_proregular" w:cs="Helvetica"/>
                <w:color w:val="333333"/>
                <w:sz w:val="23"/>
                <w:szCs w:val="23"/>
                <w:lang w:eastAsia="fr-FR"/>
              </w:rPr>
              <w:t xml:space="preserve">tion pour le soudage MAG manuel </w:t>
            </w:r>
            <w:r w:rsidRPr="007453A3">
              <w:rPr>
                <w:rFonts w:ascii="fs_albert_proregular" w:eastAsia="Times New Roman" w:hAnsi="fs_albert_proregular" w:cs="Helvetica"/>
                <w:color w:val="333333"/>
                <w:sz w:val="23"/>
                <w:szCs w:val="23"/>
                <w:lang w:eastAsia="fr-FR"/>
              </w:rPr>
              <w:t xml:space="preserve">et automatique des </w:t>
            </w:r>
            <w:r>
              <w:rPr>
                <w:rFonts w:ascii="fs_albert_proregular" w:eastAsia="Times New Roman" w:hAnsi="fs_albert_proregular" w:cs="Helvetica"/>
                <w:color w:val="333333"/>
                <w:sz w:val="23"/>
                <w:szCs w:val="23"/>
                <w:lang w:eastAsia="fr-FR"/>
              </w:rPr>
              <w:t xml:space="preserve">aciers au carbone et faiblement </w:t>
            </w:r>
            <w:r w:rsidRPr="007453A3">
              <w:rPr>
                <w:rFonts w:ascii="fs_albert_proregular" w:eastAsia="Times New Roman" w:hAnsi="fs_albert_proregular" w:cs="Helvetica"/>
                <w:color w:val="333333"/>
                <w:sz w:val="23"/>
                <w:szCs w:val="23"/>
                <w:lang w:eastAsia="fr-FR"/>
              </w:rPr>
              <w:t xml:space="preserve">alliés, de préférence sur </w:t>
            </w:r>
            <w:r w:rsidRPr="007453A3">
              <w:rPr>
                <w:rFonts w:ascii="fs_albert_proregular" w:eastAsia="Times New Roman" w:hAnsi="fs_albert_proregular" w:cs="Helvetica"/>
                <w:color w:val="333333"/>
                <w:sz w:val="23"/>
                <w:szCs w:val="23"/>
                <w:lang w:eastAsia="fr-FR"/>
              </w:rPr>
              <w:t>des tôles</w:t>
            </w:r>
            <w:r>
              <w:rPr>
                <w:rFonts w:ascii="fs_albert_proregular" w:eastAsia="Times New Roman" w:hAnsi="fs_albert_proregular" w:cs="Helvetica"/>
                <w:color w:val="333333"/>
                <w:sz w:val="23"/>
                <w:szCs w:val="23"/>
                <w:lang w:eastAsia="fr-FR"/>
              </w:rPr>
              <w:t xml:space="preserve"> fines et</w:t>
            </w:r>
            <w:r w:rsidRPr="007453A3">
              <w:rPr>
                <w:rFonts w:ascii="fs_albert_proregular" w:eastAsia="Times New Roman" w:hAnsi="fs_albert_proregular" w:cs="Helvetica"/>
                <w:color w:val="333333"/>
                <w:sz w:val="23"/>
                <w:szCs w:val="23"/>
                <w:lang w:eastAsia="fr-FR"/>
              </w:rPr>
              <w:t xml:space="preserve"> de moyenne épaisseur.</w:t>
            </w:r>
          </w:p>
          <w:p w:rsidR="007453A3" w:rsidRPr="007453A3" w:rsidRDefault="007453A3" w:rsidP="003063E5">
            <w:pPr>
              <w:autoSpaceDE w:val="0"/>
              <w:autoSpaceDN w:val="0"/>
              <w:adjustRightInd w:val="0"/>
              <w:spacing w:after="0" w:line="240" w:lineRule="auto"/>
              <w:jc w:val="both"/>
              <w:rPr>
                <w:rFonts w:ascii="fs_albert_proregular" w:eastAsia="Times New Roman" w:hAnsi="fs_albert_proregular" w:cs="Helvetica"/>
                <w:color w:val="333333"/>
                <w:sz w:val="23"/>
                <w:szCs w:val="23"/>
                <w:lang w:eastAsia="fr-FR"/>
              </w:rPr>
            </w:pPr>
          </w:p>
          <w:p w:rsidR="007453A3" w:rsidRPr="007453A3" w:rsidRDefault="007453A3" w:rsidP="003063E5">
            <w:pPr>
              <w:autoSpaceDE w:val="0"/>
              <w:autoSpaceDN w:val="0"/>
              <w:adjustRightInd w:val="0"/>
              <w:spacing w:after="0" w:line="240" w:lineRule="auto"/>
              <w:jc w:val="both"/>
              <w:rPr>
                <w:rFonts w:ascii="fs_albert_proregular" w:eastAsia="Times New Roman" w:hAnsi="fs_albert_proregular" w:cs="Helvetica"/>
                <w:color w:val="333333"/>
                <w:sz w:val="23"/>
                <w:szCs w:val="23"/>
                <w:lang w:eastAsia="fr-FR"/>
              </w:rPr>
            </w:pPr>
            <w:r w:rsidRPr="007453A3">
              <w:rPr>
                <w:rFonts w:ascii="fs_albert_proregular" w:eastAsia="Times New Roman" w:hAnsi="fs_albert_proregular" w:cs="Helvetica"/>
                <w:color w:val="333333"/>
                <w:sz w:val="23"/>
                <w:szCs w:val="23"/>
                <w:lang w:eastAsia="fr-FR"/>
              </w:rPr>
              <w:t>La composition</w:t>
            </w:r>
            <w:r>
              <w:rPr>
                <w:rFonts w:ascii="fs_albert_proregular" w:eastAsia="Times New Roman" w:hAnsi="fs_albert_proregular" w:cs="Helvetica"/>
                <w:color w:val="333333"/>
                <w:sz w:val="23"/>
                <w:szCs w:val="23"/>
                <w:lang w:eastAsia="fr-FR"/>
              </w:rPr>
              <w:t xml:space="preserve"> </w:t>
            </w:r>
            <w:r w:rsidR="00EB2016">
              <w:rPr>
                <w:rFonts w:ascii="fs_albert_proregular" w:eastAsia="Times New Roman" w:hAnsi="fs_albert_proregular" w:cs="Helvetica"/>
                <w:color w:val="333333"/>
                <w:sz w:val="23"/>
                <w:szCs w:val="23"/>
                <w:lang w:eastAsia="fr-FR"/>
              </w:rPr>
              <w:t xml:space="preserve">ternaire </w:t>
            </w:r>
            <w:r>
              <w:rPr>
                <w:rFonts w:ascii="fs_albert_proregular" w:eastAsia="Times New Roman" w:hAnsi="fs_albert_proregular" w:cs="Helvetica"/>
                <w:color w:val="333333"/>
                <w:sz w:val="23"/>
                <w:szCs w:val="23"/>
                <w:lang w:eastAsia="fr-FR"/>
              </w:rPr>
              <w:t>Ar/CO2/O2</w:t>
            </w:r>
            <w:r w:rsidRPr="007453A3">
              <w:rPr>
                <w:rFonts w:ascii="fs_albert_proregular" w:eastAsia="Times New Roman" w:hAnsi="fs_albert_proregular" w:cs="Helvetica"/>
                <w:color w:val="333333"/>
                <w:sz w:val="23"/>
                <w:szCs w:val="23"/>
                <w:lang w:eastAsia="fr-FR"/>
              </w:rPr>
              <w:t xml:space="preserve"> de ce mélange</w:t>
            </w:r>
            <w:r>
              <w:rPr>
                <w:rFonts w:ascii="fs_albert_proregular" w:eastAsia="Times New Roman" w:hAnsi="fs_albert_proregular" w:cs="Helvetica"/>
                <w:color w:val="333333"/>
                <w:sz w:val="23"/>
                <w:szCs w:val="23"/>
                <w:lang w:eastAsia="fr-FR"/>
              </w:rPr>
              <w:t xml:space="preserve"> permet d’obtenir des résultats </w:t>
            </w:r>
            <w:r w:rsidRPr="007453A3">
              <w:rPr>
                <w:rFonts w:ascii="fs_albert_proregular" w:eastAsia="Times New Roman" w:hAnsi="fs_albert_proregular" w:cs="Helvetica"/>
                <w:color w:val="333333"/>
                <w:sz w:val="23"/>
                <w:szCs w:val="23"/>
                <w:lang w:eastAsia="fr-FR"/>
              </w:rPr>
              <w:t>intéressants en</w:t>
            </w:r>
            <w:r>
              <w:rPr>
                <w:rFonts w:ascii="fs_albert_proregular" w:eastAsia="Times New Roman" w:hAnsi="fs_albert_proregular" w:cs="Helvetica"/>
                <w:color w:val="333333"/>
                <w:sz w:val="23"/>
                <w:szCs w:val="23"/>
                <w:lang w:eastAsia="fr-FR"/>
              </w:rPr>
              <w:t xml:space="preserve"> soudage à arc pulsé. </w:t>
            </w:r>
            <w:r w:rsidR="004D090A">
              <w:rPr>
                <w:rFonts w:ascii="fs_albert_proregular" w:eastAsia="Times New Roman" w:hAnsi="fs_albert_proregular" w:cs="Helvetica"/>
                <w:color w:val="333333"/>
                <w:sz w:val="23"/>
                <w:szCs w:val="23"/>
                <w:lang w:eastAsia="fr-FR"/>
              </w:rPr>
              <w:t>Aussi i</w:t>
            </w:r>
            <w:r w:rsidRPr="007453A3">
              <w:rPr>
                <w:rFonts w:ascii="fs_albert_proregular" w:eastAsia="Times New Roman" w:hAnsi="fs_albert_proregular" w:cs="Helvetica"/>
                <w:color w:val="333333"/>
                <w:sz w:val="23"/>
                <w:szCs w:val="23"/>
                <w:lang w:eastAsia="fr-FR"/>
              </w:rPr>
              <w:t xml:space="preserve">l donne un arc très doux et stable </w:t>
            </w:r>
            <w:r>
              <w:rPr>
                <w:rFonts w:ascii="fs_albert_proregular" w:eastAsia="Times New Roman" w:hAnsi="fs_albert_proregular" w:cs="Helvetica"/>
                <w:color w:val="333333"/>
                <w:sz w:val="23"/>
                <w:szCs w:val="23"/>
                <w:lang w:eastAsia="fr-FR"/>
              </w:rPr>
              <w:t xml:space="preserve">en régime Short Arc sur </w:t>
            </w:r>
            <w:r w:rsidRPr="007453A3">
              <w:rPr>
                <w:rFonts w:ascii="fs_albert_proregular" w:eastAsia="Times New Roman" w:hAnsi="fs_albert_proregular" w:cs="Helvetica"/>
                <w:color w:val="333333"/>
                <w:sz w:val="23"/>
                <w:szCs w:val="23"/>
                <w:lang w:eastAsia="fr-FR"/>
              </w:rPr>
              <w:t>faibles épaisseurs.</w:t>
            </w:r>
          </w:p>
          <w:p w:rsidR="007453A3" w:rsidRPr="007453A3" w:rsidRDefault="007453A3" w:rsidP="003063E5">
            <w:pPr>
              <w:autoSpaceDE w:val="0"/>
              <w:autoSpaceDN w:val="0"/>
              <w:adjustRightInd w:val="0"/>
              <w:spacing w:after="0" w:line="240" w:lineRule="auto"/>
              <w:jc w:val="both"/>
              <w:rPr>
                <w:rFonts w:ascii="fs_albert_proregular" w:eastAsia="Times New Roman" w:hAnsi="fs_albert_proregular" w:cs="Helvetica"/>
                <w:color w:val="333333"/>
                <w:sz w:val="23"/>
                <w:szCs w:val="23"/>
                <w:lang w:eastAsia="fr-FR"/>
              </w:rPr>
            </w:pPr>
          </w:p>
          <w:p w:rsidR="007453A3" w:rsidRPr="007453A3" w:rsidRDefault="007453A3" w:rsidP="003063E5">
            <w:pPr>
              <w:autoSpaceDE w:val="0"/>
              <w:autoSpaceDN w:val="0"/>
              <w:adjustRightInd w:val="0"/>
              <w:spacing w:after="0" w:line="240" w:lineRule="auto"/>
              <w:jc w:val="both"/>
              <w:rPr>
                <w:rFonts w:ascii="fs_albert_proregular" w:eastAsia="Times New Roman" w:hAnsi="fs_albert_proregular" w:cs="Helvetica"/>
                <w:color w:val="333333"/>
                <w:sz w:val="23"/>
                <w:szCs w:val="23"/>
                <w:lang w:eastAsia="fr-FR"/>
              </w:rPr>
            </w:pPr>
            <w:r w:rsidRPr="007453A3">
              <w:rPr>
                <w:rFonts w:ascii="fs_albert_proregular" w:eastAsia="Times New Roman" w:hAnsi="fs_albert_proregular" w:cs="Helvetica"/>
                <w:color w:val="333333"/>
                <w:sz w:val="23"/>
                <w:szCs w:val="23"/>
                <w:lang w:eastAsia="fr-FR"/>
              </w:rPr>
              <w:t>Caractéristiques :</w:t>
            </w:r>
          </w:p>
          <w:p w:rsidR="007453A3" w:rsidRPr="007453A3" w:rsidRDefault="007453A3" w:rsidP="003063E5">
            <w:pPr>
              <w:autoSpaceDE w:val="0"/>
              <w:autoSpaceDN w:val="0"/>
              <w:adjustRightInd w:val="0"/>
              <w:spacing w:after="0" w:line="240" w:lineRule="auto"/>
              <w:jc w:val="both"/>
              <w:rPr>
                <w:rFonts w:ascii="fs_albert_proregular" w:eastAsia="Times New Roman" w:hAnsi="fs_albert_proregular" w:cs="Helvetica"/>
                <w:color w:val="333333"/>
                <w:sz w:val="23"/>
                <w:szCs w:val="23"/>
                <w:lang w:eastAsia="fr-FR"/>
              </w:rPr>
            </w:pPr>
            <w:r w:rsidRPr="007453A3">
              <w:rPr>
                <w:rFonts w:ascii="fs_albert_proregular" w:eastAsia="Times New Roman" w:hAnsi="fs_albert_proregular" w:cs="Helvetica"/>
                <w:color w:val="333333"/>
                <w:sz w:val="23"/>
                <w:szCs w:val="23"/>
                <w:lang w:eastAsia="fr-FR"/>
              </w:rPr>
              <w:t>- performant dans le soudage à arc pulsé</w:t>
            </w:r>
            <w:r w:rsidR="003063E5">
              <w:rPr>
                <w:rFonts w:ascii="fs_albert_proregular" w:eastAsia="Times New Roman" w:hAnsi="fs_albert_proregular" w:cs="Helvetica"/>
                <w:color w:val="333333"/>
                <w:sz w:val="23"/>
                <w:szCs w:val="23"/>
                <w:lang w:eastAsia="fr-FR"/>
              </w:rPr>
              <w:t>,</w:t>
            </w:r>
          </w:p>
          <w:p w:rsidR="007453A3" w:rsidRPr="007453A3" w:rsidRDefault="003063E5" w:rsidP="003063E5">
            <w:pPr>
              <w:autoSpaceDE w:val="0"/>
              <w:autoSpaceDN w:val="0"/>
              <w:adjustRightInd w:val="0"/>
              <w:spacing w:after="0" w:line="240" w:lineRule="auto"/>
              <w:jc w:val="both"/>
              <w:rPr>
                <w:rFonts w:ascii="fs_albert_proregular" w:eastAsia="Times New Roman" w:hAnsi="fs_albert_proregular" w:cs="Helvetica"/>
                <w:color w:val="333333"/>
                <w:sz w:val="23"/>
                <w:szCs w:val="23"/>
                <w:lang w:eastAsia="fr-FR"/>
              </w:rPr>
            </w:pPr>
            <w:r>
              <w:rPr>
                <w:rFonts w:ascii="fs_albert_proregular" w:eastAsia="Times New Roman" w:hAnsi="fs_albert_proregular" w:cs="Helvetica"/>
                <w:color w:val="333333"/>
                <w:sz w:val="23"/>
                <w:szCs w:val="23"/>
                <w:lang w:eastAsia="fr-FR"/>
              </w:rPr>
              <w:t>- excellente vitesse de soudage,</w:t>
            </w:r>
          </w:p>
          <w:p w:rsidR="007453A3" w:rsidRPr="007453A3" w:rsidRDefault="003063E5" w:rsidP="003063E5">
            <w:pPr>
              <w:autoSpaceDE w:val="0"/>
              <w:autoSpaceDN w:val="0"/>
              <w:adjustRightInd w:val="0"/>
              <w:spacing w:after="0" w:line="240" w:lineRule="auto"/>
              <w:jc w:val="both"/>
              <w:rPr>
                <w:rFonts w:ascii="fs_albert_proregular" w:eastAsia="Times New Roman" w:hAnsi="fs_albert_proregular" w:cs="Helvetica"/>
                <w:color w:val="333333"/>
                <w:sz w:val="23"/>
                <w:szCs w:val="23"/>
                <w:lang w:eastAsia="fr-FR"/>
              </w:rPr>
            </w:pPr>
            <w:r>
              <w:rPr>
                <w:rFonts w:ascii="fs_albert_proregular" w:eastAsia="Times New Roman" w:hAnsi="fs_albert_proregular" w:cs="Helvetica"/>
                <w:color w:val="333333"/>
                <w:sz w:val="23"/>
                <w:szCs w:val="23"/>
                <w:lang w:eastAsia="fr-FR"/>
              </w:rPr>
              <w:t>- excellent mouillage,</w:t>
            </w:r>
          </w:p>
          <w:p w:rsidR="007453A3" w:rsidRPr="007453A3" w:rsidRDefault="003063E5" w:rsidP="003063E5">
            <w:pPr>
              <w:autoSpaceDE w:val="0"/>
              <w:autoSpaceDN w:val="0"/>
              <w:adjustRightInd w:val="0"/>
              <w:spacing w:after="0" w:line="240" w:lineRule="auto"/>
              <w:jc w:val="both"/>
              <w:rPr>
                <w:rFonts w:ascii="fs_albert_proregular" w:eastAsia="Times New Roman" w:hAnsi="fs_albert_proregular" w:cs="Helvetica"/>
                <w:color w:val="333333"/>
                <w:sz w:val="23"/>
                <w:szCs w:val="23"/>
                <w:lang w:eastAsia="fr-FR"/>
              </w:rPr>
            </w:pPr>
            <w:r>
              <w:rPr>
                <w:rFonts w:ascii="fs_albert_proregular" w:eastAsia="Times New Roman" w:hAnsi="fs_albert_proregular" w:cs="Helvetica"/>
                <w:color w:val="333333"/>
                <w:sz w:val="23"/>
                <w:szCs w:val="23"/>
                <w:lang w:eastAsia="fr-FR"/>
              </w:rPr>
              <w:t>- bel</w:t>
            </w:r>
            <w:r w:rsidR="007453A3" w:rsidRPr="007453A3">
              <w:rPr>
                <w:rFonts w:ascii="fs_albert_proregular" w:eastAsia="Times New Roman" w:hAnsi="fs_albert_proregular" w:cs="Helvetica"/>
                <w:color w:val="333333"/>
                <w:sz w:val="23"/>
                <w:szCs w:val="23"/>
                <w:lang w:eastAsia="fr-FR"/>
              </w:rPr>
              <w:t xml:space="preserve"> aspect</w:t>
            </w:r>
            <w:r>
              <w:rPr>
                <w:rFonts w:ascii="fs_albert_proregular" w:eastAsia="Times New Roman" w:hAnsi="fs_albert_proregular" w:cs="Helvetica"/>
                <w:color w:val="333333"/>
                <w:sz w:val="23"/>
                <w:szCs w:val="23"/>
                <w:lang w:eastAsia="fr-FR"/>
              </w:rPr>
              <w:t xml:space="preserve"> du cordon,</w:t>
            </w:r>
          </w:p>
          <w:p w:rsidR="00331B1B" w:rsidRPr="00331B1B" w:rsidRDefault="007453A3" w:rsidP="003063E5">
            <w:pPr>
              <w:spacing w:after="240" w:line="240" w:lineRule="auto"/>
              <w:jc w:val="both"/>
              <w:rPr>
                <w:rFonts w:ascii="fs_albert_proregular" w:eastAsia="Times New Roman" w:hAnsi="fs_albert_proregular" w:cs="Helvetica"/>
                <w:color w:val="333333"/>
                <w:sz w:val="23"/>
                <w:szCs w:val="23"/>
                <w:lang w:eastAsia="fr-FR"/>
              </w:rPr>
            </w:pPr>
            <w:r w:rsidRPr="007453A3">
              <w:rPr>
                <w:rFonts w:ascii="fs_albert_proregular" w:eastAsia="Times New Roman" w:hAnsi="fs_albert_proregular" w:cs="Helvetica"/>
                <w:color w:val="333333"/>
                <w:sz w:val="23"/>
                <w:szCs w:val="23"/>
                <w:lang w:eastAsia="fr-FR"/>
              </w:rPr>
              <w:t>- réduction</w:t>
            </w:r>
            <w:r w:rsidR="003063E5">
              <w:rPr>
                <w:rFonts w:ascii="fs_albert_proregular" w:eastAsia="Times New Roman" w:hAnsi="fs_albert_proregular" w:cs="Helvetica"/>
                <w:color w:val="333333"/>
                <w:sz w:val="23"/>
                <w:szCs w:val="23"/>
                <w:lang w:eastAsia="fr-FR"/>
              </w:rPr>
              <w:t xml:space="preserve"> des projections et</w:t>
            </w:r>
            <w:r w:rsidRPr="007453A3">
              <w:rPr>
                <w:rFonts w:ascii="fs_albert_proregular" w:eastAsia="Times New Roman" w:hAnsi="fs_albert_proregular" w:cs="Helvetica"/>
                <w:color w:val="333333"/>
                <w:sz w:val="23"/>
                <w:szCs w:val="23"/>
                <w:lang w:eastAsia="fr-FR"/>
              </w:rPr>
              <w:t xml:space="preserve"> des fumées en soudage.</w:t>
            </w:r>
          </w:p>
        </w:tc>
      </w:tr>
      <w:tr w:rsidR="006E0758" w:rsidRPr="00331B1B" w:rsidTr="003063E5">
        <w:trPr>
          <w:tblCellSpacing w:w="15" w:type="dxa"/>
        </w:trPr>
        <w:tc>
          <w:tcPr>
            <w:tcW w:w="0" w:type="auto"/>
            <w:shd w:val="clear" w:color="auto" w:fill="auto"/>
            <w:tcMar>
              <w:top w:w="0" w:type="dxa"/>
              <w:left w:w="0" w:type="dxa"/>
              <w:bottom w:w="0" w:type="dxa"/>
              <w:right w:w="0" w:type="dxa"/>
            </w:tcMar>
            <w:vAlign w:val="center"/>
            <w:hideMark/>
          </w:tcPr>
          <w:p w:rsidR="00331B1B" w:rsidRPr="00331B1B" w:rsidRDefault="00331B1B" w:rsidP="00331B1B">
            <w:pPr>
              <w:spacing w:after="240" w:line="240" w:lineRule="auto"/>
              <w:rPr>
                <w:rFonts w:ascii="fs_albert_proregular" w:eastAsia="Times New Roman" w:hAnsi="fs_albert_proregular" w:cs="Helvetica"/>
                <w:color w:val="333333"/>
                <w:sz w:val="23"/>
                <w:szCs w:val="23"/>
                <w:lang w:eastAsia="fr-FR"/>
              </w:rPr>
            </w:pPr>
          </w:p>
        </w:tc>
        <w:tc>
          <w:tcPr>
            <w:tcW w:w="0" w:type="auto"/>
            <w:shd w:val="clear" w:color="auto" w:fill="auto"/>
            <w:tcMar>
              <w:top w:w="0" w:type="dxa"/>
              <w:left w:w="0" w:type="dxa"/>
              <w:bottom w:w="0" w:type="dxa"/>
              <w:right w:w="0" w:type="dxa"/>
            </w:tcMar>
            <w:vAlign w:val="center"/>
          </w:tcPr>
          <w:p w:rsidR="00331B1B" w:rsidRPr="00331B1B" w:rsidRDefault="00331B1B" w:rsidP="00331B1B">
            <w:pPr>
              <w:spacing w:after="240" w:line="240" w:lineRule="auto"/>
              <w:rPr>
                <w:rFonts w:ascii="fs_albert_proregular" w:eastAsia="Times New Roman" w:hAnsi="fs_albert_proregular" w:cs="Helvetica"/>
                <w:color w:val="333333"/>
                <w:sz w:val="23"/>
                <w:szCs w:val="23"/>
                <w:lang w:eastAsia="fr-FR"/>
              </w:rPr>
            </w:pPr>
          </w:p>
        </w:tc>
      </w:tr>
      <w:tr w:rsidR="006E0758" w:rsidRPr="00331B1B" w:rsidTr="003063E5">
        <w:trPr>
          <w:tblCellSpacing w:w="15" w:type="dxa"/>
        </w:trPr>
        <w:tc>
          <w:tcPr>
            <w:tcW w:w="0" w:type="auto"/>
            <w:shd w:val="clear" w:color="auto" w:fill="auto"/>
            <w:tcMar>
              <w:top w:w="0" w:type="dxa"/>
              <w:left w:w="0" w:type="dxa"/>
              <w:bottom w:w="0" w:type="dxa"/>
              <w:right w:w="0" w:type="dxa"/>
            </w:tcMar>
            <w:vAlign w:val="center"/>
            <w:hideMark/>
          </w:tcPr>
          <w:p w:rsidR="00331B1B" w:rsidRPr="00331B1B" w:rsidRDefault="00331B1B" w:rsidP="00331B1B">
            <w:pPr>
              <w:spacing w:after="240" w:line="240" w:lineRule="auto"/>
              <w:rPr>
                <w:rFonts w:ascii="fs_albert_proregular" w:eastAsia="Times New Roman" w:hAnsi="fs_albert_proregular" w:cs="Helvetica"/>
                <w:color w:val="333333"/>
                <w:sz w:val="23"/>
                <w:szCs w:val="23"/>
                <w:lang w:eastAsia="fr-FR"/>
              </w:rPr>
            </w:pPr>
            <w:proofErr w:type="spellStart"/>
            <w:r w:rsidRPr="00331B1B">
              <w:rPr>
                <w:rFonts w:ascii="fs_albert_proregular" w:eastAsia="Times New Roman" w:hAnsi="fs_albert_proregular" w:cs="Helvetica"/>
                <w:color w:val="333333"/>
                <w:sz w:val="23"/>
                <w:szCs w:val="23"/>
                <w:lang w:eastAsia="fr-FR"/>
              </w:rPr>
              <w:t>Enerm</w:t>
            </w:r>
            <w:r w:rsidR="007453A3">
              <w:rPr>
                <w:rFonts w:ascii="fs_albert_proregular" w:eastAsia="Times New Roman" w:hAnsi="fs_albert_proregular" w:cs="Helvetica"/>
                <w:color w:val="333333"/>
                <w:sz w:val="23"/>
                <w:szCs w:val="23"/>
                <w:lang w:eastAsia="fr-FR"/>
              </w:rPr>
              <w:t>ix</w:t>
            </w:r>
            <w:proofErr w:type="spellEnd"/>
            <w:r w:rsidR="007453A3">
              <w:rPr>
                <w:rFonts w:ascii="fs_albert_proregular" w:eastAsia="Times New Roman" w:hAnsi="fs_albert_proregular" w:cs="Helvetica"/>
                <w:color w:val="333333"/>
                <w:sz w:val="23"/>
                <w:szCs w:val="23"/>
                <w:lang w:eastAsia="fr-FR"/>
              </w:rPr>
              <w:t xml:space="preserve"> M121A</w:t>
            </w:r>
          </w:p>
        </w:tc>
        <w:tc>
          <w:tcPr>
            <w:tcW w:w="0" w:type="auto"/>
            <w:shd w:val="clear" w:color="auto" w:fill="auto"/>
            <w:tcMar>
              <w:top w:w="0" w:type="dxa"/>
              <w:left w:w="0" w:type="dxa"/>
              <w:bottom w:w="0" w:type="dxa"/>
              <w:right w:w="0" w:type="dxa"/>
            </w:tcMar>
            <w:vAlign w:val="center"/>
          </w:tcPr>
          <w:p w:rsidR="003063E5" w:rsidRDefault="003063E5" w:rsidP="003063E5">
            <w:pPr>
              <w:autoSpaceDE w:val="0"/>
              <w:autoSpaceDN w:val="0"/>
              <w:adjustRightInd w:val="0"/>
              <w:spacing w:after="0" w:line="240" w:lineRule="auto"/>
              <w:rPr>
                <w:rFonts w:ascii="fs_albert_proregular" w:eastAsia="Times New Roman" w:hAnsi="fs_albert_proregular" w:cs="Helvetica"/>
                <w:color w:val="333333"/>
                <w:sz w:val="23"/>
                <w:szCs w:val="23"/>
                <w:lang w:eastAsia="fr-FR"/>
              </w:rPr>
            </w:pPr>
            <w:r w:rsidRPr="003063E5">
              <w:rPr>
                <w:rFonts w:ascii="fs_albert_proregular" w:eastAsia="Times New Roman" w:hAnsi="fs_albert_proregular" w:cs="Helvetica"/>
                <w:color w:val="333333"/>
                <w:sz w:val="23"/>
                <w:szCs w:val="23"/>
                <w:lang w:eastAsia="fr-FR"/>
              </w:rPr>
              <w:t>Mélange de protection pour</w:t>
            </w:r>
            <w:r>
              <w:rPr>
                <w:rFonts w:ascii="fs_albert_proregular" w:eastAsia="Times New Roman" w:hAnsi="fs_albert_proregular" w:cs="Helvetica"/>
                <w:color w:val="333333"/>
                <w:sz w:val="23"/>
                <w:szCs w:val="23"/>
                <w:lang w:eastAsia="fr-FR"/>
              </w:rPr>
              <w:t xml:space="preserve"> le soudage MIG manuel et automatique des </w:t>
            </w:r>
            <w:r w:rsidRPr="003063E5">
              <w:rPr>
                <w:rFonts w:ascii="fs_albert_proregular" w:eastAsia="Times New Roman" w:hAnsi="fs_albert_proregular" w:cs="Helvetica"/>
                <w:color w:val="333333"/>
                <w:sz w:val="23"/>
                <w:szCs w:val="23"/>
                <w:lang w:eastAsia="fr-FR"/>
              </w:rPr>
              <w:t>aciers inoxydables très résistant</w:t>
            </w:r>
            <w:r>
              <w:rPr>
                <w:rFonts w:ascii="fs_albert_proregular" w:eastAsia="Times New Roman" w:hAnsi="fs_albert_proregular" w:cs="Helvetica"/>
                <w:color w:val="333333"/>
                <w:sz w:val="23"/>
                <w:szCs w:val="23"/>
                <w:lang w:eastAsia="fr-FR"/>
              </w:rPr>
              <w:t>s à la corrosion, sur tout type d’épaisseur</w:t>
            </w:r>
            <w:r w:rsidRPr="003063E5">
              <w:rPr>
                <w:rFonts w:ascii="fs_albert_proregular" w:eastAsia="Times New Roman" w:hAnsi="fs_albert_proregular" w:cs="Helvetica"/>
                <w:color w:val="333333"/>
                <w:sz w:val="23"/>
                <w:szCs w:val="23"/>
                <w:lang w:eastAsia="fr-FR"/>
              </w:rPr>
              <w:t>.</w:t>
            </w:r>
          </w:p>
          <w:p w:rsidR="003063E5" w:rsidRDefault="003063E5" w:rsidP="003063E5">
            <w:pPr>
              <w:autoSpaceDE w:val="0"/>
              <w:autoSpaceDN w:val="0"/>
              <w:adjustRightInd w:val="0"/>
              <w:spacing w:after="0" w:line="240" w:lineRule="auto"/>
              <w:rPr>
                <w:rFonts w:ascii="fs_albert_proregular" w:eastAsia="Times New Roman" w:hAnsi="fs_albert_proregular" w:cs="Helvetica"/>
                <w:color w:val="333333"/>
                <w:sz w:val="23"/>
                <w:szCs w:val="23"/>
                <w:lang w:eastAsia="fr-FR"/>
              </w:rPr>
            </w:pPr>
          </w:p>
          <w:p w:rsidR="003063E5" w:rsidRDefault="003063E5" w:rsidP="003063E5">
            <w:pPr>
              <w:autoSpaceDE w:val="0"/>
              <w:autoSpaceDN w:val="0"/>
              <w:adjustRightInd w:val="0"/>
              <w:spacing w:after="0" w:line="240" w:lineRule="auto"/>
              <w:rPr>
                <w:rFonts w:ascii="fs_albert_proregular" w:eastAsia="Times New Roman" w:hAnsi="fs_albert_proregular" w:cs="Helvetica"/>
                <w:color w:val="333333"/>
                <w:sz w:val="23"/>
                <w:szCs w:val="23"/>
                <w:lang w:eastAsia="fr-FR"/>
              </w:rPr>
            </w:pPr>
            <w:r>
              <w:rPr>
                <w:rFonts w:ascii="fs_albert_proregular" w:eastAsia="Times New Roman" w:hAnsi="fs_albert_proregular" w:cs="Helvetica"/>
                <w:color w:val="333333"/>
                <w:sz w:val="23"/>
                <w:szCs w:val="23"/>
                <w:lang w:eastAsia="fr-FR"/>
              </w:rPr>
              <w:t>L’ajout d’Hélium dans le mélange améliore l’aspect de la soudure et la productivité du soudage et notamment la vitesse d’avance.</w:t>
            </w:r>
          </w:p>
          <w:p w:rsidR="003063E5" w:rsidRDefault="003063E5" w:rsidP="003063E5">
            <w:pPr>
              <w:autoSpaceDE w:val="0"/>
              <w:autoSpaceDN w:val="0"/>
              <w:adjustRightInd w:val="0"/>
              <w:spacing w:after="0" w:line="240" w:lineRule="auto"/>
              <w:rPr>
                <w:rFonts w:ascii="fs_albert_proregular" w:eastAsia="Times New Roman" w:hAnsi="fs_albert_proregular" w:cs="Helvetica"/>
                <w:color w:val="333333"/>
                <w:sz w:val="23"/>
                <w:szCs w:val="23"/>
                <w:lang w:eastAsia="fr-FR"/>
              </w:rPr>
            </w:pPr>
          </w:p>
          <w:p w:rsidR="003063E5" w:rsidRDefault="003063E5" w:rsidP="003063E5">
            <w:pPr>
              <w:autoSpaceDE w:val="0"/>
              <w:autoSpaceDN w:val="0"/>
              <w:adjustRightInd w:val="0"/>
              <w:spacing w:after="0" w:line="240" w:lineRule="auto"/>
              <w:rPr>
                <w:rFonts w:ascii="fs_albert_proregular" w:eastAsia="Times New Roman" w:hAnsi="fs_albert_proregular" w:cs="Helvetica"/>
                <w:color w:val="333333"/>
                <w:sz w:val="23"/>
                <w:szCs w:val="23"/>
                <w:lang w:eastAsia="fr-FR"/>
              </w:rPr>
            </w:pPr>
            <w:r>
              <w:rPr>
                <w:rFonts w:ascii="fs_albert_proregular" w:eastAsia="Times New Roman" w:hAnsi="fs_albert_proregular" w:cs="Helvetica"/>
                <w:color w:val="333333"/>
                <w:sz w:val="23"/>
                <w:szCs w:val="23"/>
                <w:lang w:eastAsia="fr-FR"/>
              </w:rPr>
              <w:t>Il peut être utilisé pour tous les types de régime d’arc.</w:t>
            </w:r>
          </w:p>
          <w:p w:rsidR="003063E5" w:rsidRPr="003063E5" w:rsidRDefault="003063E5" w:rsidP="003063E5">
            <w:pPr>
              <w:autoSpaceDE w:val="0"/>
              <w:autoSpaceDN w:val="0"/>
              <w:adjustRightInd w:val="0"/>
              <w:spacing w:after="0" w:line="240" w:lineRule="auto"/>
              <w:rPr>
                <w:rFonts w:ascii="fs_albert_proregular" w:eastAsia="Times New Roman" w:hAnsi="fs_albert_proregular" w:cs="Helvetica"/>
                <w:color w:val="333333"/>
                <w:sz w:val="23"/>
                <w:szCs w:val="23"/>
                <w:lang w:eastAsia="fr-FR"/>
              </w:rPr>
            </w:pPr>
          </w:p>
          <w:p w:rsidR="00331B1B" w:rsidRPr="00331B1B" w:rsidRDefault="00331B1B" w:rsidP="003063E5">
            <w:pPr>
              <w:spacing w:after="240" w:line="240" w:lineRule="auto"/>
              <w:rPr>
                <w:rFonts w:ascii="fs_albert_proregular" w:eastAsia="Times New Roman" w:hAnsi="fs_albert_proregular" w:cs="Helvetica"/>
                <w:color w:val="333333"/>
                <w:sz w:val="23"/>
                <w:szCs w:val="23"/>
                <w:lang w:eastAsia="fr-FR"/>
              </w:rPr>
            </w:pPr>
          </w:p>
        </w:tc>
      </w:tr>
      <w:tr w:rsidR="006E0758" w:rsidRPr="00331B1B" w:rsidTr="00331B1B">
        <w:trPr>
          <w:tblCellSpacing w:w="15" w:type="dxa"/>
        </w:trPr>
        <w:tc>
          <w:tcPr>
            <w:tcW w:w="0" w:type="auto"/>
            <w:shd w:val="clear" w:color="auto" w:fill="auto"/>
            <w:tcMar>
              <w:top w:w="0" w:type="dxa"/>
              <w:left w:w="0" w:type="dxa"/>
              <w:bottom w:w="0" w:type="dxa"/>
              <w:right w:w="0" w:type="dxa"/>
            </w:tcMar>
            <w:vAlign w:val="center"/>
            <w:hideMark/>
          </w:tcPr>
          <w:p w:rsidR="00331B1B" w:rsidRPr="00331B1B" w:rsidRDefault="007453A3" w:rsidP="00331B1B">
            <w:pPr>
              <w:spacing w:after="240" w:line="240" w:lineRule="auto"/>
              <w:rPr>
                <w:rFonts w:ascii="fs_albert_proregular" w:eastAsia="Times New Roman" w:hAnsi="fs_albert_proregular" w:cs="Helvetica"/>
                <w:color w:val="333333"/>
                <w:sz w:val="23"/>
                <w:szCs w:val="23"/>
                <w:lang w:eastAsia="fr-FR"/>
              </w:rPr>
            </w:pPr>
            <w:proofErr w:type="spellStart"/>
            <w:r>
              <w:rPr>
                <w:rFonts w:ascii="fs_albert_proregular" w:eastAsia="Times New Roman" w:hAnsi="fs_albert_proregular" w:cs="Helvetica"/>
                <w:color w:val="333333"/>
                <w:sz w:val="23"/>
                <w:szCs w:val="23"/>
                <w:lang w:eastAsia="fr-FR"/>
              </w:rPr>
              <w:t>Enermix</w:t>
            </w:r>
            <w:proofErr w:type="spellEnd"/>
            <w:r>
              <w:rPr>
                <w:rFonts w:ascii="fs_albert_proregular" w:eastAsia="Times New Roman" w:hAnsi="fs_albert_proregular" w:cs="Helvetica"/>
                <w:color w:val="333333"/>
                <w:sz w:val="23"/>
                <w:szCs w:val="23"/>
                <w:lang w:eastAsia="fr-FR"/>
              </w:rPr>
              <w:t xml:space="preserve"> </w:t>
            </w:r>
            <w:r w:rsidR="00331B1B" w:rsidRPr="00331B1B">
              <w:rPr>
                <w:rFonts w:ascii="fs_albert_proregular" w:eastAsia="Times New Roman" w:hAnsi="fs_albert_proregular" w:cs="Helvetica"/>
                <w:color w:val="333333"/>
                <w:sz w:val="23"/>
                <w:szCs w:val="23"/>
                <w:lang w:eastAsia="fr-FR"/>
              </w:rPr>
              <w:t>H</w:t>
            </w:r>
            <w:r>
              <w:rPr>
                <w:rFonts w:ascii="fs_albert_proregular" w:eastAsia="Times New Roman" w:hAnsi="fs_albert_proregular" w:cs="Helvetica"/>
                <w:color w:val="333333"/>
                <w:sz w:val="23"/>
                <w:szCs w:val="23"/>
                <w:lang w:eastAsia="fr-FR"/>
              </w:rPr>
              <w:t>5 H10</w:t>
            </w:r>
          </w:p>
        </w:tc>
        <w:tc>
          <w:tcPr>
            <w:tcW w:w="0" w:type="auto"/>
            <w:shd w:val="clear" w:color="auto" w:fill="auto"/>
            <w:tcMar>
              <w:top w:w="0" w:type="dxa"/>
              <w:left w:w="0" w:type="dxa"/>
              <w:bottom w:w="0" w:type="dxa"/>
              <w:right w:w="0" w:type="dxa"/>
            </w:tcMar>
            <w:vAlign w:val="center"/>
            <w:hideMark/>
          </w:tcPr>
          <w:p w:rsidR="006E0758" w:rsidRDefault="006E0758" w:rsidP="006E0758">
            <w:pPr>
              <w:autoSpaceDE w:val="0"/>
              <w:autoSpaceDN w:val="0"/>
              <w:adjustRightInd w:val="0"/>
              <w:spacing w:after="0" w:line="240" w:lineRule="auto"/>
              <w:jc w:val="both"/>
              <w:rPr>
                <w:rFonts w:ascii="fs_albert_proregular" w:eastAsia="Times New Roman" w:hAnsi="fs_albert_proregular" w:cs="Helvetica"/>
                <w:color w:val="333333"/>
                <w:sz w:val="23"/>
                <w:szCs w:val="23"/>
                <w:lang w:eastAsia="fr-FR"/>
              </w:rPr>
            </w:pPr>
            <w:r w:rsidRPr="006E0758">
              <w:rPr>
                <w:rFonts w:ascii="fs_albert_proregular" w:eastAsia="Times New Roman" w:hAnsi="fs_albert_proregular" w:cs="Helvetica"/>
                <w:color w:val="333333"/>
                <w:sz w:val="23"/>
                <w:szCs w:val="23"/>
                <w:lang w:eastAsia="fr-FR"/>
              </w:rPr>
              <w:t>Mélange inerte pour le soud</w:t>
            </w:r>
            <w:r>
              <w:rPr>
                <w:rFonts w:ascii="fs_albert_proregular" w:eastAsia="Times New Roman" w:hAnsi="fs_albert_proregular" w:cs="Helvetica"/>
                <w:color w:val="333333"/>
                <w:sz w:val="23"/>
                <w:szCs w:val="23"/>
                <w:lang w:eastAsia="fr-FR"/>
              </w:rPr>
              <w:t xml:space="preserve">age TIG, manuel et automatique, des aciers inoxydables </w:t>
            </w:r>
            <w:r w:rsidRPr="006E0758">
              <w:rPr>
                <w:rFonts w:ascii="fs_albert_proregular" w:eastAsia="Times New Roman" w:hAnsi="fs_albert_proregular" w:cs="Helvetica"/>
                <w:color w:val="333333"/>
                <w:sz w:val="23"/>
                <w:szCs w:val="23"/>
                <w:lang w:eastAsia="fr-FR"/>
              </w:rPr>
              <w:t>austénitique</w:t>
            </w:r>
            <w:r>
              <w:rPr>
                <w:rFonts w:ascii="fs_albert_proregular" w:eastAsia="Times New Roman" w:hAnsi="fs_albert_proregular" w:cs="Helvetica"/>
                <w:color w:val="333333"/>
                <w:sz w:val="23"/>
                <w:szCs w:val="23"/>
                <w:lang w:eastAsia="fr-FR"/>
              </w:rPr>
              <w:t>s, du nickel et de ses alliages</w:t>
            </w:r>
            <w:r w:rsidRPr="006E0758">
              <w:rPr>
                <w:rFonts w:ascii="fs_albert_proregular" w:eastAsia="Times New Roman" w:hAnsi="fs_albert_proregular" w:cs="Helvetica"/>
                <w:color w:val="333333"/>
                <w:sz w:val="23"/>
                <w:szCs w:val="23"/>
                <w:lang w:eastAsia="fr-FR"/>
              </w:rPr>
              <w:t>. Il est aussi</w:t>
            </w:r>
            <w:r>
              <w:rPr>
                <w:rFonts w:ascii="fs_albert_proregular" w:eastAsia="Times New Roman" w:hAnsi="fs_albert_proregular" w:cs="Helvetica"/>
                <w:color w:val="333333"/>
                <w:sz w:val="23"/>
                <w:szCs w:val="23"/>
                <w:lang w:eastAsia="fr-FR"/>
              </w:rPr>
              <w:t xml:space="preserve"> </w:t>
            </w:r>
            <w:r w:rsidRPr="006E0758">
              <w:rPr>
                <w:rFonts w:ascii="fs_albert_proregular" w:eastAsia="Times New Roman" w:hAnsi="fs_albert_proregular" w:cs="Helvetica"/>
                <w:color w:val="333333"/>
                <w:sz w:val="23"/>
                <w:szCs w:val="23"/>
                <w:lang w:eastAsia="fr-FR"/>
              </w:rPr>
              <w:t>adapté comme gaz de</w:t>
            </w:r>
            <w:r>
              <w:rPr>
                <w:rFonts w:ascii="fs_albert_proregular" w:eastAsia="Times New Roman" w:hAnsi="fs_albert_proregular" w:cs="Helvetica"/>
                <w:color w:val="333333"/>
                <w:sz w:val="23"/>
                <w:szCs w:val="23"/>
                <w:lang w:eastAsia="fr-FR"/>
              </w:rPr>
              <w:t xml:space="preserve"> </w:t>
            </w:r>
            <w:r w:rsidRPr="006E0758">
              <w:rPr>
                <w:rFonts w:ascii="fs_albert_proregular" w:eastAsia="Times New Roman" w:hAnsi="fs_albert_proregular" w:cs="Helvetica"/>
                <w:color w:val="333333"/>
                <w:sz w:val="23"/>
                <w:szCs w:val="23"/>
                <w:lang w:eastAsia="fr-FR"/>
              </w:rPr>
              <w:t>protection pour le soudag</w:t>
            </w:r>
            <w:r>
              <w:rPr>
                <w:rFonts w:ascii="fs_albert_proregular" w:eastAsia="Times New Roman" w:hAnsi="fs_albert_proregular" w:cs="Helvetica"/>
                <w:color w:val="333333"/>
                <w:sz w:val="23"/>
                <w:szCs w:val="23"/>
                <w:lang w:eastAsia="fr-FR"/>
              </w:rPr>
              <w:t xml:space="preserve">e plasma des aciers inoxydables </w:t>
            </w:r>
            <w:r w:rsidRPr="006E0758">
              <w:rPr>
                <w:rFonts w:ascii="fs_albert_proregular" w:eastAsia="Times New Roman" w:hAnsi="fs_albert_proregular" w:cs="Helvetica"/>
                <w:color w:val="333333"/>
                <w:sz w:val="23"/>
                <w:szCs w:val="23"/>
                <w:lang w:eastAsia="fr-FR"/>
              </w:rPr>
              <w:t>fortement alliés.</w:t>
            </w:r>
          </w:p>
          <w:p w:rsidR="006E0758" w:rsidRPr="006E0758" w:rsidRDefault="006E0758" w:rsidP="006E0758">
            <w:pPr>
              <w:autoSpaceDE w:val="0"/>
              <w:autoSpaceDN w:val="0"/>
              <w:adjustRightInd w:val="0"/>
              <w:spacing w:after="0" w:line="240" w:lineRule="auto"/>
              <w:rPr>
                <w:rFonts w:ascii="fs_albert_proregular" w:eastAsia="Times New Roman" w:hAnsi="fs_albert_proregular" w:cs="Helvetica"/>
                <w:color w:val="333333"/>
                <w:sz w:val="23"/>
                <w:szCs w:val="23"/>
                <w:lang w:eastAsia="fr-FR"/>
              </w:rPr>
            </w:pPr>
          </w:p>
          <w:p w:rsidR="006E0758" w:rsidRDefault="006E0758" w:rsidP="006E0758">
            <w:pPr>
              <w:autoSpaceDE w:val="0"/>
              <w:autoSpaceDN w:val="0"/>
              <w:adjustRightInd w:val="0"/>
              <w:spacing w:after="0" w:line="240" w:lineRule="auto"/>
              <w:rPr>
                <w:rFonts w:ascii="fs_albert_proregular" w:eastAsia="Times New Roman" w:hAnsi="fs_albert_proregular" w:cs="Helvetica"/>
                <w:color w:val="333333"/>
                <w:sz w:val="23"/>
                <w:szCs w:val="23"/>
                <w:lang w:eastAsia="fr-FR"/>
              </w:rPr>
            </w:pPr>
            <w:r>
              <w:rPr>
                <w:rFonts w:ascii="fs_albert_proregular" w:eastAsia="Times New Roman" w:hAnsi="fs_albert_proregular" w:cs="Helvetica"/>
                <w:color w:val="333333"/>
                <w:sz w:val="23"/>
                <w:szCs w:val="23"/>
                <w:lang w:eastAsia="fr-FR"/>
              </w:rPr>
              <w:t xml:space="preserve">L’ajout de l’Hydrogène à l’Argon permet </w:t>
            </w:r>
            <w:r w:rsidRPr="006E0758">
              <w:rPr>
                <w:rFonts w:ascii="fs_albert_proregular" w:eastAsia="Times New Roman" w:hAnsi="fs_albert_proregular" w:cs="Helvetica"/>
                <w:color w:val="333333"/>
                <w:sz w:val="23"/>
                <w:szCs w:val="23"/>
                <w:lang w:eastAsia="fr-FR"/>
              </w:rPr>
              <w:t>:</w:t>
            </w:r>
          </w:p>
          <w:p w:rsidR="006E0758" w:rsidRPr="006E0758" w:rsidRDefault="006E0758" w:rsidP="006E0758">
            <w:pPr>
              <w:autoSpaceDE w:val="0"/>
              <w:autoSpaceDN w:val="0"/>
              <w:adjustRightInd w:val="0"/>
              <w:spacing w:after="0" w:line="240" w:lineRule="auto"/>
              <w:rPr>
                <w:rFonts w:ascii="fs_albert_proregular" w:eastAsia="Times New Roman" w:hAnsi="fs_albert_proregular" w:cs="Helvetica"/>
                <w:color w:val="333333"/>
                <w:sz w:val="23"/>
                <w:szCs w:val="23"/>
                <w:lang w:eastAsia="fr-FR"/>
              </w:rPr>
            </w:pPr>
          </w:p>
          <w:p w:rsidR="006E0758" w:rsidRPr="006E0758" w:rsidRDefault="006E0758" w:rsidP="006E0758">
            <w:pPr>
              <w:autoSpaceDE w:val="0"/>
              <w:autoSpaceDN w:val="0"/>
              <w:adjustRightInd w:val="0"/>
              <w:spacing w:after="0" w:line="240" w:lineRule="auto"/>
              <w:rPr>
                <w:rFonts w:ascii="fs_albert_proregular" w:eastAsia="Times New Roman" w:hAnsi="fs_albert_proregular" w:cs="Helvetica"/>
                <w:color w:val="333333"/>
                <w:sz w:val="23"/>
                <w:szCs w:val="23"/>
                <w:lang w:eastAsia="fr-FR"/>
              </w:rPr>
            </w:pPr>
            <w:r>
              <w:rPr>
                <w:rFonts w:ascii="fs_albert_proregular" w:eastAsia="Times New Roman" w:hAnsi="fs_albert_proregular" w:cs="Helvetica"/>
                <w:color w:val="333333"/>
                <w:sz w:val="23"/>
                <w:szCs w:val="23"/>
                <w:lang w:eastAsia="fr-FR"/>
              </w:rPr>
              <w:t xml:space="preserve">- augmentation de la </w:t>
            </w:r>
            <w:r w:rsidRPr="006E0758">
              <w:rPr>
                <w:rFonts w:ascii="fs_albert_proregular" w:eastAsia="Times New Roman" w:hAnsi="fs_albert_proregular" w:cs="Helvetica"/>
                <w:color w:val="333333"/>
                <w:sz w:val="23"/>
                <w:szCs w:val="23"/>
                <w:lang w:eastAsia="fr-FR"/>
              </w:rPr>
              <w:t>vitesse de soudage</w:t>
            </w:r>
            <w:r>
              <w:rPr>
                <w:rFonts w:ascii="fs_albert_proregular" w:eastAsia="Times New Roman" w:hAnsi="fs_albert_proregular" w:cs="Helvetica"/>
                <w:color w:val="333333"/>
                <w:sz w:val="23"/>
                <w:szCs w:val="23"/>
                <w:lang w:eastAsia="fr-FR"/>
              </w:rPr>
              <w:t>,</w:t>
            </w:r>
          </w:p>
          <w:p w:rsidR="006E0758" w:rsidRDefault="006E0758" w:rsidP="006E0758">
            <w:pPr>
              <w:autoSpaceDE w:val="0"/>
              <w:autoSpaceDN w:val="0"/>
              <w:adjustRightInd w:val="0"/>
              <w:spacing w:after="0" w:line="240" w:lineRule="auto"/>
              <w:rPr>
                <w:rFonts w:ascii="fs_albert_proregular" w:eastAsia="Times New Roman" w:hAnsi="fs_albert_proregular" w:cs="Helvetica"/>
                <w:color w:val="333333"/>
                <w:sz w:val="23"/>
                <w:szCs w:val="23"/>
                <w:lang w:eastAsia="fr-FR"/>
              </w:rPr>
            </w:pPr>
            <w:r>
              <w:rPr>
                <w:rFonts w:ascii="fs_albert_proregular" w:eastAsia="Times New Roman" w:hAnsi="fs_albert_proregular" w:cs="Helvetica"/>
                <w:color w:val="333333"/>
                <w:sz w:val="23"/>
                <w:szCs w:val="23"/>
                <w:lang w:eastAsia="fr-FR"/>
              </w:rPr>
              <w:t xml:space="preserve">- augmentation de la </w:t>
            </w:r>
            <w:r w:rsidRPr="006E0758">
              <w:rPr>
                <w:rFonts w:ascii="fs_albert_proregular" w:eastAsia="Times New Roman" w:hAnsi="fs_albert_proregular" w:cs="Helvetica"/>
                <w:color w:val="333333"/>
                <w:sz w:val="23"/>
                <w:szCs w:val="23"/>
                <w:lang w:eastAsia="fr-FR"/>
              </w:rPr>
              <w:t>pénétration</w:t>
            </w:r>
            <w:r>
              <w:rPr>
                <w:rFonts w:ascii="fs_albert_proregular" w:eastAsia="Times New Roman" w:hAnsi="fs_albert_proregular" w:cs="Helvetica"/>
                <w:color w:val="333333"/>
                <w:sz w:val="23"/>
                <w:szCs w:val="23"/>
                <w:lang w:eastAsia="fr-FR"/>
              </w:rPr>
              <w:t>,</w:t>
            </w:r>
          </w:p>
          <w:p w:rsidR="006E0758" w:rsidRPr="006E0758" w:rsidRDefault="006E0758" w:rsidP="006E0758">
            <w:pPr>
              <w:autoSpaceDE w:val="0"/>
              <w:autoSpaceDN w:val="0"/>
              <w:adjustRightInd w:val="0"/>
              <w:spacing w:after="0" w:line="240" w:lineRule="auto"/>
              <w:rPr>
                <w:rFonts w:ascii="fs_albert_proregular" w:eastAsia="Times New Roman" w:hAnsi="fs_albert_proregular" w:cs="Helvetica"/>
                <w:color w:val="333333"/>
                <w:sz w:val="23"/>
                <w:szCs w:val="23"/>
                <w:lang w:eastAsia="fr-FR"/>
              </w:rPr>
            </w:pPr>
            <w:r>
              <w:rPr>
                <w:rFonts w:ascii="fs_albert_proregular" w:eastAsia="Times New Roman" w:hAnsi="fs_albert_proregular" w:cs="Helvetica"/>
                <w:color w:val="333333"/>
                <w:sz w:val="23"/>
                <w:szCs w:val="23"/>
                <w:lang w:eastAsia="fr-FR"/>
              </w:rPr>
              <w:t>- une diminution du nombre de passe,</w:t>
            </w:r>
          </w:p>
          <w:p w:rsidR="00331B1B" w:rsidRPr="00331B1B" w:rsidRDefault="006E0758" w:rsidP="006E0758">
            <w:pPr>
              <w:spacing w:after="240" w:line="240" w:lineRule="auto"/>
              <w:rPr>
                <w:rFonts w:ascii="fs_albert_proregular" w:eastAsia="Times New Roman" w:hAnsi="fs_albert_proregular" w:cs="Helvetica"/>
                <w:color w:val="333333"/>
                <w:sz w:val="23"/>
                <w:szCs w:val="23"/>
                <w:lang w:eastAsia="fr-FR"/>
              </w:rPr>
            </w:pPr>
            <w:r w:rsidRPr="006E0758">
              <w:rPr>
                <w:rFonts w:ascii="fs_albert_proregular" w:eastAsia="Times New Roman" w:hAnsi="fs_albert_proregular" w:cs="Helvetica"/>
                <w:color w:val="333333"/>
                <w:sz w:val="23"/>
                <w:szCs w:val="23"/>
                <w:lang w:eastAsia="fr-FR"/>
              </w:rPr>
              <w:t xml:space="preserve">- </w:t>
            </w:r>
            <w:r>
              <w:rPr>
                <w:rFonts w:ascii="fs_albert_proregular" w:eastAsia="Times New Roman" w:hAnsi="fs_albert_proregular" w:cs="Helvetica"/>
                <w:color w:val="333333"/>
                <w:sz w:val="23"/>
                <w:szCs w:val="23"/>
                <w:lang w:eastAsia="fr-FR"/>
              </w:rPr>
              <w:t xml:space="preserve">un </w:t>
            </w:r>
            <w:r w:rsidRPr="006E0758">
              <w:rPr>
                <w:rFonts w:ascii="fs_albert_proregular" w:eastAsia="Times New Roman" w:hAnsi="fs_albert_proregular" w:cs="Helvetica"/>
                <w:color w:val="333333"/>
                <w:sz w:val="23"/>
                <w:szCs w:val="23"/>
                <w:lang w:eastAsia="fr-FR"/>
              </w:rPr>
              <w:t>très bel aspect du cordon (réduction de l’oxydation).</w:t>
            </w:r>
          </w:p>
        </w:tc>
      </w:tr>
      <w:tr w:rsidR="006E0758" w:rsidRPr="00331B1B" w:rsidTr="00331B1B">
        <w:trPr>
          <w:tblCellSpacing w:w="15" w:type="dxa"/>
        </w:trPr>
        <w:tc>
          <w:tcPr>
            <w:tcW w:w="0" w:type="auto"/>
            <w:shd w:val="clear" w:color="auto" w:fill="auto"/>
            <w:tcMar>
              <w:top w:w="0" w:type="dxa"/>
              <w:left w:w="0" w:type="dxa"/>
              <w:bottom w:w="0" w:type="dxa"/>
              <w:right w:w="0" w:type="dxa"/>
            </w:tcMar>
            <w:vAlign w:val="center"/>
            <w:hideMark/>
          </w:tcPr>
          <w:p w:rsidR="007453A3" w:rsidRDefault="00331B1B" w:rsidP="00331B1B">
            <w:pPr>
              <w:spacing w:after="240" w:line="240" w:lineRule="auto"/>
              <w:rPr>
                <w:rFonts w:ascii="fs_albert_proregular" w:eastAsia="Times New Roman" w:hAnsi="fs_albert_proregular" w:cs="Helvetica"/>
                <w:color w:val="333333"/>
                <w:sz w:val="23"/>
                <w:szCs w:val="23"/>
                <w:lang w:eastAsia="fr-FR"/>
              </w:rPr>
            </w:pPr>
            <w:proofErr w:type="spellStart"/>
            <w:r w:rsidRPr="00331B1B">
              <w:rPr>
                <w:rFonts w:ascii="fs_albert_proregular" w:eastAsia="Times New Roman" w:hAnsi="fs_albert_proregular" w:cs="Helvetica"/>
                <w:color w:val="333333"/>
                <w:sz w:val="23"/>
                <w:szCs w:val="23"/>
                <w:lang w:eastAsia="fr-FR"/>
              </w:rPr>
              <w:t>Enermix</w:t>
            </w:r>
            <w:proofErr w:type="spellEnd"/>
            <w:r w:rsidRPr="00331B1B">
              <w:rPr>
                <w:rFonts w:ascii="fs_albert_proregular" w:eastAsia="Times New Roman" w:hAnsi="fs_albert_proregular" w:cs="Helvetica"/>
                <w:color w:val="333333"/>
                <w:sz w:val="23"/>
                <w:szCs w:val="23"/>
                <w:lang w:eastAsia="fr-FR"/>
              </w:rPr>
              <w:t xml:space="preserve"> 3</w:t>
            </w:r>
            <w:r w:rsidR="007453A3">
              <w:rPr>
                <w:rFonts w:ascii="fs_albert_proregular" w:eastAsia="Times New Roman" w:hAnsi="fs_albert_proregular" w:cs="Helvetica"/>
                <w:color w:val="333333"/>
                <w:sz w:val="23"/>
                <w:szCs w:val="23"/>
                <w:lang w:eastAsia="fr-FR"/>
              </w:rPr>
              <w:t xml:space="preserve">A 3B </w:t>
            </w:r>
          </w:p>
          <w:p w:rsidR="00331B1B" w:rsidRPr="00331B1B" w:rsidRDefault="007453A3" w:rsidP="00331B1B">
            <w:pPr>
              <w:spacing w:after="240" w:line="240" w:lineRule="auto"/>
              <w:rPr>
                <w:rFonts w:ascii="fs_albert_proregular" w:eastAsia="Times New Roman" w:hAnsi="fs_albert_proregular" w:cs="Helvetica"/>
                <w:color w:val="333333"/>
                <w:sz w:val="23"/>
                <w:szCs w:val="23"/>
                <w:lang w:eastAsia="fr-FR"/>
              </w:rPr>
            </w:pPr>
            <w:r>
              <w:rPr>
                <w:rFonts w:ascii="fs_albert_proregular" w:eastAsia="Times New Roman" w:hAnsi="fs_albert_proregular" w:cs="Helvetica"/>
                <w:color w:val="333333"/>
                <w:sz w:val="23"/>
                <w:szCs w:val="23"/>
                <w:lang w:eastAsia="fr-FR"/>
              </w:rPr>
              <w:t>3C 3D</w:t>
            </w:r>
          </w:p>
        </w:tc>
        <w:tc>
          <w:tcPr>
            <w:tcW w:w="0" w:type="auto"/>
            <w:shd w:val="clear" w:color="auto" w:fill="auto"/>
            <w:tcMar>
              <w:top w:w="0" w:type="dxa"/>
              <w:left w:w="0" w:type="dxa"/>
              <w:bottom w:w="0" w:type="dxa"/>
              <w:right w:w="0" w:type="dxa"/>
            </w:tcMar>
            <w:vAlign w:val="center"/>
            <w:hideMark/>
          </w:tcPr>
          <w:p w:rsidR="006E0758" w:rsidRPr="006E0758" w:rsidRDefault="006E0758" w:rsidP="00481CCF">
            <w:pPr>
              <w:autoSpaceDE w:val="0"/>
              <w:autoSpaceDN w:val="0"/>
              <w:adjustRightInd w:val="0"/>
              <w:spacing w:after="0" w:line="240" w:lineRule="auto"/>
              <w:jc w:val="both"/>
              <w:rPr>
                <w:rFonts w:ascii="fs_albert_proregular" w:eastAsia="Times New Roman" w:hAnsi="fs_albert_proregular" w:cs="Helvetica"/>
                <w:color w:val="333333"/>
                <w:sz w:val="23"/>
                <w:szCs w:val="23"/>
                <w:lang w:eastAsia="fr-FR"/>
              </w:rPr>
            </w:pPr>
            <w:r w:rsidRPr="006E0758">
              <w:rPr>
                <w:rFonts w:ascii="fs_albert_proregular" w:eastAsia="Times New Roman" w:hAnsi="fs_albert_proregular" w:cs="Helvetica"/>
                <w:color w:val="333333"/>
                <w:sz w:val="23"/>
                <w:szCs w:val="23"/>
                <w:lang w:eastAsia="fr-FR"/>
              </w:rPr>
              <w:t xml:space="preserve">Mélange inerte pour </w:t>
            </w:r>
            <w:r w:rsidR="00481CCF">
              <w:rPr>
                <w:rFonts w:ascii="fs_albert_proregular" w:eastAsia="Times New Roman" w:hAnsi="fs_albert_proregular" w:cs="Helvetica"/>
                <w:color w:val="333333"/>
                <w:sz w:val="23"/>
                <w:szCs w:val="23"/>
                <w:lang w:eastAsia="fr-FR"/>
              </w:rPr>
              <w:t xml:space="preserve">le soudage TIG des alliages non </w:t>
            </w:r>
            <w:r w:rsidRPr="006E0758">
              <w:rPr>
                <w:rFonts w:ascii="fs_albert_proregular" w:eastAsia="Times New Roman" w:hAnsi="fs_albert_proregular" w:cs="Helvetica"/>
                <w:color w:val="333333"/>
                <w:sz w:val="23"/>
                <w:szCs w:val="23"/>
                <w:lang w:eastAsia="fr-FR"/>
              </w:rPr>
              <w:t>ferreux et des aciers au car</w:t>
            </w:r>
            <w:r w:rsidR="00481CCF">
              <w:rPr>
                <w:rFonts w:ascii="fs_albert_proregular" w:eastAsia="Times New Roman" w:hAnsi="fs_albert_proregular" w:cs="Helvetica"/>
                <w:color w:val="333333"/>
                <w:sz w:val="23"/>
                <w:szCs w:val="23"/>
                <w:lang w:eastAsia="fr-FR"/>
              </w:rPr>
              <w:t xml:space="preserve">bone alliés et non alliés. Dans </w:t>
            </w:r>
            <w:r w:rsidRPr="006E0758">
              <w:rPr>
                <w:rFonts w:ascii="fs_albert_proregular" w:eastAsia="Times New Roman" w:hAnsi="fs_albert_proregular" w:cs="Helvetica"/>
                <w:color w:val="333333"/>
                <w:sz w:val="23"/>
                <w:szCs w:val="23"/>
                <w:lang w:eastAsia="fr-FR"/>
              </w:rPr>
              <w:t>le soudage MIG il est utilisé pour l’aluminium, le cuivre.</w:t>
            </w:r>
          </w:p>
          <w:p w:rsidR="006E0758" w:rsidRPr="006E0758" w:rsidRDefault="006E0758" w:rsidP="00481CCF">
            <w:pPr>
              <w:autoSpaceDE w:val="0"/>
              <w:autoSpaceDN w:val="0"/>
              <w:adjustRightInd w:val="0"/>
              <w:spacing w:after="0" w:line="240" w:lineRule="auto"/>
              <w:jc w:val="both"/>
              <w:rPr>
                <w:rFonts w:ascii="fs_albert_proregular" w:eastAsia="Times New Roman" w:hAnsi="fs_albert_proregular" w:cs="Helvetica"/>
                <w:color w:val="333333"/>
                <w:sz w:val="23"/>
                <w:szCs w:val="23"/>
                <w:lang w:eastAsia="fr-FR"/>
              </w:rPr>
            </w:pPr>
            <w:r w:rsidRPr="006E0758">
              <w:rPr>
                <w:rFonts w:ascii="fs_albert_proregular" w:eastAsia="Times New Roman" w:hAnsi="fs_albert_proregular" w:cs="Helvetica"/>
                <w:color w:val="333333"/>
                <w:sz w:val="23"/>
                <w:szCs w:val="23"/>
                <w:lang w:eastAsia="fr-FR"/>
              </w:rPr>
              <w:t>Il est aussi préconisé comme ga</w:t>
            </w:r>
            <w:r w:rsidR="00481CCF">
              <w:rPr>
                <w:rFonts w:ascii="fs_albert_proregular" w:eastAsia="Times New Roman" w:hAnsi="fs_albert_proregular" w:cs="Helvetica"/>
                <w:color w:val="333333"/>
                <w:sz w:val="23"/>
                <w:szCs w:val="23"/>
                <w:lang w:eastAsia="fr-FR"/>
              </w:rPr>
              <w:t xml:space="preserve">z de protection dans le soudage </w:t>
            </w:r>
            <w:r w:rsidRPr="006E0758">
              <w:rPr>
                <w:rFonts w:ascii="fs_albert_proregular" w:eastAsia="Times New Roman" w:hAnsi="fs_albert_proregular" w:cs="Helvetica"/>
                <w:color w:val="333333"/>
                <w:sz w:val="23"/>
                <w:szCs w:val="23"/>
                <w:lang w:eastAsia="fr-FR"/>
              </w:rPr>
              <w:t>plasma de tous les matériaux (s</w:t>
            </w:r>
            <w:r w:rsidR="00481CCF">
              <w:rPr>
                <w:rFonts w:ascii="fs_albert_proregular" w:eastAsia="Times New Roman" w:hAnsi="fs_albert_proregular" w:cs="Helvetica"/>
                <w:color w:val="333333"/>
                <w:sz w:val="23"/>
                <w:szCs w:val="23"/>
                <w:lang w:eastAsia="fr-FR"/>
              </w:rPr>
              <w:t xml:space="preserve">auf pour les aciers inoxydables </w:t>
            </w:r>
            <w:r w:rsidRPr="006E0758">
              <w:rPr>
                <w:rFonts w:ascii="fs_albert_proregular" w:eastAsia="Times New Roman" w:hAnsi="fs_albert_proregular" w:cs="Helvetica"/>
                <w:color w:val="333333"/>
                <w:sz w:val="23"/>
                <w:szCs w:val="23"/>
                <w:lang w:eastAsia="fr-FR"/>
              </w:rPr>
              <w:t>austénitiques) et co</w:t>
            </w:r>
            <w:r w:rsidR="00481CCF">
              <w:rPr>
                <w:rFonts w:ascii="fs_albert_proregular" w:eastAsia="Times New Roman" w:hAnsi="fs_albert_proregular" w:cs="Helvetica"/>
                <w:color w:val="333333"/>
                <w:sz w:val="23"/>
                <w:szCs w:val="23"/>
                <w:lang w:eastAsia="fr-FR"/>
              </w:rPr>
              <w:t xml:space="preserve">mme gaz plasmagène des alliages </w:t>
            </w:r>
            <w:r w:rsidRPr="006E0758">
              <w:rPr>
                <w:rFonts w:ascii="fs_albert_proregular" w:eastAsia="Times New Roman" w:hAnsi="fs_albert_proregular" w:cs="Helvetica"/>
                <w:color w:val="333333"/>
                <w:sz w:val="23"/>
                <w:szCs w:val="23"/>
                <w:lang w:eastAsia="fr-FR"/>
              </w:rPr>
              <w:t>aluminium et nickel.</w:t>
            </w:r>
          </w:p>
          <w:p w:rsidR="00481CCF" w:rsidRDefault="00481CCF" w:rsidP="006E0758">
            <w:pPr>
              <w:autoSpaceDE w:val="0"/>
              <w:autoSpaceDN w:val="0"/>
              <w:adjustRightInd w:val="0"/>
              <w:spacing w:after="0" w:line="240" w:lineRule="auto"/>
              <w:rPr>
                <w:rFonts w:ascii="fs_albert_proregular" w:eastAsia="Times New Roman" w:hAnsi="fs_albert_proregular" w:cs="Helvetica"/>
                <w:color w:val="333333"/>
                <w:sz w:val="23"/>
                <w:szCs w:val="23"/>
                <w:lang w:eastAsia="fr-FR"/>
              </w:rPr>
            </w:pPr>
          </w:p>
          <w:p w:rsidR="006E0758" w:rsidRDefault="00481CCF" w:rsidP="006E0758">
            <w:pPr>
              <w:autoSpaceDE w:val="0"/>
              <w:autoSpaceDN w:val="0"/>
              <w:adjustRightInd w:val="0"/>
              <w:spacing w:after="0" w:line="240" w:lineRule="auto"/>
              <w:rPr>
                <w:rFonts w:ascii="fs_albert_proregular" w:eastAsia="Times New Roman" w:hAnsi="fs_albert_proregular" w:cs="Helvetica"/>
                <w:color w:val="333333"/>
                <w:sz w:val="23"/>
                <w:szCs w:val="23"/>
                <w:lang w:eastAsia="fr-FR"/>
              </w:rPr>
            </w:pPr>
            <w:r>
              <w:rPr>
                <w:rFonts w:ascii="fs_albert_proregular" w:eastAsia="Times New Roman" w:hAnsi="fs_albert_proregular" w:cs="Helvetica"/>
                <w:color w:val="333333"/>
                <w:sz w:val="23"/>
                <w:szCs w:val="23"/>
                <w:lang w:eastAsia="fr-FR"/>
              </w:rPr>
              <w:t>L’ajout d’</w:t>
            </w:r>
            <w:proofErr w:type="spellStart"/>
            <w:r>
              <w:rPr>
                <w:rFonts w:ascii="fs_albert_proregular" w:eastAsia="Times New Roman" w:hAnsi="fs_albert_proregular" w:cs="Helvetica"/>
                <w:color w:val="333333"/>
                <w:sz w:val="23"/>
                <w:szCs w:val="23"/>
                <w:lang w:eastAsia="fr-FR"/>
              </w:rPr>
              <w:t>Helium</w:t>
            </w:r>
            <w:proofErr w:type="spellEnd"/>
            <w:r>
              <w:rPr>
                <w:rFonts w:ascii="fs_albert_proregular" w:eastAsia="Times New Roman" w:hAnsi="fs_albert_proregular" w:cs="Helvetica"/>
                <w:color w:val="333333"/>
                <w:sz w:val="23"/>
                <w:szCs w:val="23"/>
                <w:lang w:eastAsia="fr-FR"/>
              </w:rPr>
              <w:t xml:space="preserve"> à l’argon permet :</w:t>
            </w:r>
          </w:p>
          <w:p w:rsidR="00481CCF" w:rsidRPr="006E0758" w:rsidRDefault="00481CCF" w:rsidP="006E0758">
            <w:pPr>
              <w:autoSpaceDE w:val="0"/>
              <w:autoSpaceDN w:val="0"/>
              <w:adjustRightInd w:val="0"/>
              <w:spacing w:after="0" w:line="240" w:lineRule="auto"/>
              <w:rPr>
                <w:rFonts w:ascii="fs_albert_proregular" w:eastAsia="Times New Roman" w:hAnsi="fs_albert_proregular" w:cs="Helvetica"/>
                <w:color w:val="333333"/>
                <w:sz w:val="23"/>
                <w:szCs w:val="23"/>
                <w:lang w:eastAsia="fr-FR"/>
              </w:rPr>
            </w:pPr>
          </w:p>
          <w:p w:rsidR="00481CCF" w:rsidRDefault="00481CCF" w:rsidP="00481CCF">
            <w:pPr>
              <w:autoSpaceDE w:val="0"/>
              <w:autoSpaceDN w:val="0"/>
              <w:adjustRightInd w:val="0"/>
              <w:spacing w:after="0" w:line="240" w:lineRule="auto"/>
              <w:rPr>
                <w:rFonts w:ascii="fs_albert_proregular" w:eastAsia="Times New Roman" w:hAnsi="fs_albert_proregular" w:cs="Helvetica"/>
                <w:color w:val="333333"/>
                <w:sz w:val="23"/>
                <w:szCs w:val="23"/>
                <w:lang w:eastAsia="fr-FR"/>
              </w:rPr>
            </w:pPr>
            <w:r>
              <w:rPr>
                <w:rFonts w:ascii="fs_albert_proregular" w:eastAsia="Times New Roman" w:hAnsi="fs_albert_proregular" w:cs="Helvetica"/>
                <w:color w:val="333333"/>
                <w:sz w:val="23"/>
                <w:szCs w:val="23"/>
                <w:lang w:eastAsia="fr-FR"/>
              </w:rPr>
              <w:t xml:space="preserve">- </w:t>
            </w:r>
            <w:r>
              <w:rPr>
                <w:rFonts w:ascii="fs_albert_proregular" w:eastAsia="Times New Roman" w:hAnsi="fs_albert_proregular" w:cs="Helvetica"/>
                <w:color w:val="333333"/>
                <w:sz w:val="23"/>
                <w:szCs w:val="23"/>
                <w:lang w:eastAsia="fr-FR"/>
              </w:rPr>
              <w:t>une augmentation de la température du bain,</w:t>
            </w:r>
            <w:bookmarkStart w:id="0" w:name="_GoBack"/>
            <w:bookmarkEnd w:id="0"/>
          </w:p>
          <w:p w:rsidR="00481CCF" w:rsidRPr="006E0758" w:rsidRDefault="00481CCF" w:rsidP="00481CCF">
            <w:pPr>
              <w:autoSpaceDE w:val="0"/>
              <w:autoSpaceDN w:val="0"/>
              <w:adjustRightInd w:val="0"/>
              <w:spacing w:after="0" w:line="240" w:lineRule="auto"/>
              <w:rPr>
                <w:rFonts w:ascii="fs_albert_proregular" w:eastAsia="Times New Roman" w:hAnsi="fs_albert_proregular" w:cs="Helvetica"/>
                <w:color w:val="333333"/>
                <w:sz w:val="23"/>
                <w:szCs w:val="23"/>
                <w:lang w:eastAsia="fr-FR"/>
              </w:rPr>
            </w:pPr>
            <w:r>
              <w:rPr>
                <w:rFonts w:ascii="fs_albert_proregular" w:eastAsia="Times New Roman" w:hAnsi="fs_albert_proregular" w:cs="Helvetica"/>
                <w:color w:val="333333"/>
                <w:sz w:val="23"/>
                <w:szCs w:val="23"/>
                <w:lang w:eastAsia="fr-FR"/>
              </w:rPr>
              <w:t xml:space="preserve">- une </w:t>
            </w:r>
            <w:r>
              <w:rPr>
                <w:rFonts w:ascii="fs_albert_proregular" w:eastAsia="Times New Roman" w:hAnsi="fs_albert_proregular" w:cs="Helvetica"/>
                <w:color w:val="333333"/>
                <w:sz w:val="23"/>
                <w:szCs w:val="23"/>
                <w:lang w:eastAsia="fr-FR"/>
              </w:rPr>
              <w:t xml:space="preserve">augmentation de la </w:t>
            </w:r>
            <w:r w:rsidRPr="006E0758">
              <w:rPr>
                <w:rFonts w:ascii="fs_albert_proregular" w:eastAsia="Times New Roman" w:hAnsi="fs_albert_proregular" w:cs="Helvetica"/>
                <w:color w:val="333333"/>
                <w:sz w:val="23"/>
                <w:szCs w:val="23"/>
                <w:lang w:eastAsia="fr-FR"/>
              </w:rPr>
              <w:t>vitesse de soudage</w:t>
            </w:r>
            <w:r>
              <w:rPr>
                <w:rFonts w:ascii="fs_albert_proregular" w:eastAsia="Times New Roman" w:hAnsi="fs_albert_proregular" w:cs="Helvetica"/>
                <w:color w:val="333333"/>
                <w:sz w:val="23"/>
                <w:szCs w:val="23"/>
                <w:lang w:eastAsia="fr-FR"/>
              </w:rPr>
              <w:t>,</w:t>
            </w:r>
          </w:p>
          <w:p w:rsidR="006E0758" w:rsidRDefault="00481CCF" w:rsidP="006E0758">
            <w:pPr>
              <w:autoSpaceDE w:val="0"/>
              <w:autoSpaceDN w:val="0"/>
              <w:adjustRightInd w:val="0"/>
              <w:spacing w:after="0" w:line="240" w:lineRule="auto"/>
              <w:rPr>
                <w:rFonts w:ascii="fs_albert_proregular" w:eastAsia="Times New Roman" w:hAnsi="fs_albert_proregular" w:cs="Helvetica"/>
                <w:color w:val="333333"/>
                <w:sz w:val="23"/>
                <w:szCs w:val="23"/>
                <w:lang w:eastAsia="fr-FR"/>
              </w:rPr>
            </w:pPr>
            <w:r>
              <w:rPr>
                <w:rFonts w:ascii="fs_albert_proregular" w:eastAsia="Times New Roman" w:hAnsi="fs_albert_proregular" w:cs="Helvetica"/>
                <w:color w:val="333333"/>
                <w:sz w:val="23"/>
                <w:szCs w:val="23"/>
                <w:lang w:eastAsia="fr-FR"/>
              </w:rPr>
              <w:t xml:space="preserve">- </w:t>
            </w:r>
            <w:r>
              <w:rPr>
                <w:rFonts w:ascii="fs_albert_proregular" w:eastAsia="Times New Roman" w:hAnsi="fs_albert_proregular" w:cs="Helvetica"/>
                <w:color w:val="333333"/>
                <w:sz w:val="23"/>
                <w:szCs w:val="23"/>
                <w:lang w:eastAsia="fr-FR"/>
              </w:rPr>
              <w:t>une augmentation</w:t>
            </w:r>
            <w:r>
              <w:rPr>
                <w:rFonts w:ascii="fs_albert_proregular" w:eastAsia="Times New Roman" w:hAnsi="fs_albert_proregular" w:cs="Helvetica"/>
                <w:color w:val="333333"/>
                <w:sz w:val="23"/>
                <w:szCs w:val="23"/>
                <w:lang w:eastAsia="fr-FR"/>
              </w:rPr>
              <w:t xml:space="preserve"> de la </w:t>
            </w:r>
            <w:r w:rsidRPr="006E0758">
              <w:rPr>
                <w:rFonts w:ascii="fs_albert_proregular" w:eastAsia="Times New Roman" w:hAnsi="fs_albert_proregular" w:cs="Helvetica"/>
                <w:color w:val="333333"/>
                <w:sz w:val="23"/>
                <w:szCs w:val="23"/>
                <w:lang w:eastAsia="fr-FR"/>
              </w:rPr>
              <w:t>pénétration</w:t>
            </w:r>
            <w:r>
              <w:rPr>
                <w:rFonts w:ascii="fs_albert_proregular" w:eastAsia="Times New Roman" w:hAnsi="fs_albert_proregular" w:cs="Helvetica"/>
                <w:color w:val="333333"/>
                <w:sz w:val="23"/>
                <w:szCs w:val="23"/>
                <w:lang w:eastAsia="fr-FR"/>
              </w:rPr>
              <w:t>,</w:t>
            </w:r>
          </w:p>
          <w:p w:rsidR="00481CCF" w:rsidRPr="006E0758" w:rsidRDefault="00481CCF" w:rsidP="006E0758">
            <w:pPr>
              <w:autoSpaceDE w:val="0"/>
              <w:autoSpaceDN w:val="0"/>
              <w:adjustRightInd w:val="0"/>
              <w:spacing w:after="0" w:line="240" w:lineRule="auto"/>
              <w:rPr>
                <w:rFonts w:ascii="fs_albert_proregular" w:eastAsia="Times New Roman" w:hAnsi="fs_albert_proregular" w:cs="Helvetica"/>
                <w:color w:val="333333"/>
                <w:sz w:val="23"/>
                <w:szCs w:val="23"/>
                <w:lang w:eastAsia="fr-FR"/>
              </w:rPr>
            </w:pPr>
            <w:r>
              <w:rPr>
                <w:rFonts w:ascii="fs_albert_proregular" w:eastAsia="Times New Roman" w:hAnsi="fs_albert_proregular" w:cs="Helvetica"/>
                <w:color w:val="333333"/>
                <w:sz w:val="23"/>
                <w:szCs w:val="23"/>
                <w:lang w:eastAsia="fr-FR"/>
              </w:rPr>
              <w:t>- de limiter le dégagement d’ozone,</w:t>
            </w:r>
          </w:p>
          <w:p w:rsidR="00481CCF" w:rsidRDefault="006E0758" w:rsidP="006E0758">
            <w:pPr>
              <w:spacing w:after="240" w:line="240" w:lineRule="auto"/>
              <w:rPr>
                <w:rFonts w:ascii="fs_albert_proregular" w:eastAsia="Times New Roman" w:hAnsi="fs_albert_proregular" w:cs="Helvetica"/>
                <w:color w:val="333333"/>
                <w:sz w:val="23"/>
                <w:szCs w:val="23"/>
                <w:lang w:eastAsia="fr-FR"/>
              </w:rPr>
            </w:pPr>
            <w:r w:rsidRPr="006E0758">
              <w:rPr>
                <w:rFonts w:ascii="fs_albert_proregular" w:eastAsia="Times New Roman" w:hAnsi="fs_albert_proregular" w:cs="Helvetica"/>
                <w:color w:val="333333"/>
                <w:sz w:val="23"/>
                <w:szCs w:val="23"/>
                <w:lang w:eastAsia="fr-FR"/>
              </w:rPr>
              <w:t xml:space="preserve">- </w:t>
            </w:r>
            <w:r w:rsidR="00481CCF">
              <w:rPr>
                <w:rFonts w:ascii="fs_albert_proregular" w:eastAsia="Times New Roman" w:hAnsi="fs_albert_proregular" w:cs="Helvetica"/>
                <w:color w:val="333333"/>
                <w:sz w:val="23"/>
                <w:szCs w:val="23"/>
                <w:lang w:eastAsia="fr-FR"/>
              </w:rPr>
              <w:t xml:space="preserve">une </w:t>
            </w:r>
            <w:r w:rsidRPr="006E0758">
              <w:rPr>
                <w:rFonts w:ascii="fs_albert_proregular" w:eastAsia="Times New Roman" w:hAnsi="fs_albert_proregular" w:cs="Helvetica"/>
                <w:color w:val="333333"/>
                <w:sz w:val="23"/>
                <w:szCs w:val="23"/>
                <w:lang w:eastAsia="fr-FR"/>
              </w:rPr>
              <w:t>réduction de</w:t>
            </w:r>
            <w:r w:rsidR="00481CCF">
              <w:rPr>
                <w:rFonts w:ascii="fs_albert_proregular" w:eastAsia="Times New Roman" w:hAnsi="fs_albert_proregular" w:cs="Helvetica"/>
                <w:color w:val="333333"/>
                <w:sz w:val="23"/>
                <w:szCs w:val="23"/>
                <w:lang w:eastAsia="fr-FR"/>
              </w:rPr>
              <w:t xml:space="preserve">s </w:t>
            </w:r>
            <w:r w:rsidRPr="006E0758">
              <w:rPr>
                <w:rFonts w:ascii="fs_albert_proregular" w:eastAsia="Times New Roman" w:hAnsi="fs_albert_proregular" w:cs="Helvetica"/>
                <w:color w:val="333333"/>
                <w:sz w:val="23"/>
                <w:szCs w:val="23"/>
                <w:lang w:eastAsia="fr-FR"/>
              </w:rPr>
              <w:t>porosité</w:t>
            </w:r>
            <w:r w:rsidR="00481CCF">
              <w:rPr>
                <w:rFonts w:ascii="fs_albert_proregular" w:eastAsia="Times New Roman" w:hAnsi="fs_albert_proregular" w:cs="Helvetica"/>
                <w:color w:val="333333"/>
                <w:sz w:val="23"/>
                <w:szCs w:val="23"/>
                <w:lang w:eastAsia="fr-FR"/>
              </w:rPr>
              <w:t>s.</w:t>
            </w:r>
          </w:p>
          <w:p w:rsidR="00331B1B" w:rsidRPr="00331B1B" w:rsidRDefault="00331B1B" w:rsidP="006E0758">
            <w:pPr>
              <w:spacing w:after="240" w:line="240" w:lineRule="auto"/>
              <w:rPr>
                <w:rFonts w:ascii="fs_albert_proregular" w:eastAsia="Times New Roman" w:hAnsi="fs_albert_proregular" w:cs="Helvetica"/>
                <w:color w:val="333333"/>
                <w:sz w:val="23"/>
                <w:szCs w:val="23"/>
                <w:lang w:eastAsia="fr-FR"/>
              </w:rPr>
            </w:pPr>
          </w:p>
        </w:tc>
      </w:tr>
    </w:tbl>
    <w:p w:rsidR="00331B1B" w:rsidRDefault="00331B1B"/>
    <w:sectPr w:rsidR="00331B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fs_albert_proregular">
    <w:altName w:val="Calibri"/>
    <w:charset w:val="00"/>
    <w:family w:val="auto"/>
    <w:pitch w:val="default"/>
  </w:font>
  <w:font w:name="Helvetica">
    <w:panose1 w:val="020B0604020202020204"/>
    <w:charset w:val="00"/>
    <w:family w:val="swiss"/>
    <w:pitch w:val="variable"/>
    <w:sig w:usb0="E0002EFF" w:usb1="C0007843" w:usb2="00000009" w:usb3="00000000" w:csb0="000001FF" w:csb1="00000000"/>
  </w:font>
  <w:font w:name="fs_albert_probold">
    <w:altName w:val="Calibri"/>
    <w:charset w:val="00"/>
    <w:family w:val="auto"/>
    <w:pitch w:val="default"/>
  </w:font>
  <w:font w:name="FSAlbert-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B1B"/>
    <w:rsid w:val="003063E5"/>
    <w:rsid w:val="00331B1B"/>
    <w:rsid w:val="00481CCF"/>
    <w:rsid w:val="004D090A"/>
    <w:rsid w:val="00581B5E"/>
    <w:rsid w:val="0060573B"/>
    <w:rsid w:val="006E0758"/>
    <w:rsid w:val="0073007A"/>
    <w:rsid w:val="007453A3"/>
    <w:rsid w:val="00903C38"/>
    <w:rsid w:val="00B0719B"/>
    <w:rsid w:val="00EB2016"/>
    <w:rsid w:val="00FE26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E9F64"/>
  <w15:chartTrackingRefBased/>
  <w15:docId w15:val="{576F336B-EF1D-4D6C-A753-D455C9F9F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331B1B"/>
    <w:pPr>
      <w:spacing w:before="300" w:after="150" w:line="240" w:lineRule="auto"/>
      <w:outlineLvl w:val="0"/>
    </w:pPr>
    <w:rPr>
      <w:rFonts w:ascii="inherit" w:eastAsia="Times New Roman" w:hAnsi="inherit" w:cs="Times New Roman"/>
      <w:kern w:val="36"/>
      <w:sz w:val="54"/>
      <w:szCs w:val="5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31B1B"/>
    <w:rPr>
      <w:rFonts w:ascii="inherit" w:eastAsia="Times New Roman" w:hAnsi="inherit" w:cs="Times New Roman"/>
      <w:kern w:val="36"/>
      <w:sz w:val="54"/>
      <w:szCs w:val="5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661409">
      <w:bodyDiv w:val="1"/>
      <w:marLeft w:val="0"/>
      <w:marRight w:val="0"/>
      <w:marTop w:val="0"/>
      <w:marBottom w:val="0"/>
      <w:divBdr>
        <w:top w:val="none" w:sz="0" w:space="0" w:color="auto"/>
        <w:left w:val="none" w:sz="0" w:space="0" w:color="auto"/>
        <w:bottom w:val="none" w:sz="0" w:space="0" w:color="auto"/>
        <w:right w:val="none" w:sz="0" w:space="0" w:color="auto"/>
      </w:divBdr>
      <w:divsChild>
        <w:div w:id="1454905830">
          <w:marLeft w:val="0"/>
          <w:marRight w:val="0"/>
          <w:marTop w:val="0"/>
          <w:marBottom w:val="0"/>
          <w:divBdr>
            <w:top w:val="none" w:sz="0" w:space="0" w:color="auto"/>
            <w:left w:val="none" w:sz="0" w:space="0" w:color="auto"/>
            <w:bottom w:val="none" w:sz="0" w:space="0" w:color="auto"/>
            <w:right w:val="none" w:sz="0" w:space="0" w:color="auto"/>
          </w:divBdr>
          <w:divsChild>
            <w:div w:id="1046687109">
              <w:marLeft w:val="0"/>
              <w:marRight w:val="0"/>
              <w:marTop w:val="0"/>
              <w:marBottom w:val="0"/>
              <w:divBdr>
                <w:top w:val="none" w:sz="0" w:space="0" w:color="auto"/>
                <w:left w:val="none" w:sz="0" w:space="0" w:color="auto"/>
                <w:bottom w:val="none" w:sz="0" w:space="0" w:color="auto"/>
                <w:right w:val="none" w:sz="0" w:space="0" w:color="auto"/>
              </w:divBdr>
              <w:divsChild>
                <w:div w:id="1469932029">
                  <w:marLeft w:val="-225"/>
                  <w:marRight w:val="-225"/>
                  <w:marTop w:val="0"/>
                  <w:marBottom w:val="0"/>
                  <w:divBdr>
                    <w:top w:val="none" w:sz="0" w:space="0" w:color="auto"/>
                    <w:left w:val="none" w:sz="0" w:space="0" w:color="auto"/>
                    <w:bottom w:val="none" w:sz="0" w:space="0" w:color="auto"/>
                    <w:right w:val="none" w:sz="0" w:space="0" w:color="auto"/>
                  </w:divBdr>
                  <w:divsChild>
                    <w:div w:id="128203886">
                      <w:marLeft w:val="0"/>
                      <w:marRight w:val="0"/>
                      <w:marTop w:val="0"/>
                      <w:marBottom w:val="0"/>
                      <w:divBdr>
                        <w:top w:val="none" w:sz="0" w:space="0" w:color="auto"/>
                        <w:left w:val="none" w:sz="0" w:space="0" w:color="auto"/>
                        <w:bottom w:val="none" w:sz="0" w:space="0" w:color="auto"/>
                        <w:right w:val="none" w:sz="0" w:space="0" w:color="auto"/>
                      </w:divBdr>
                      <w:divsChild>
                        <w:div w:id="1271547856">
                          <w:marLeft w:val="0"/>
                          <w:marRight w:val="0"/>
                          <w:marTop w:val="0"/>
                          <w:marBottom w:val="0"/>
                          <w:divBdr>
                            <w:top w:val="none" w:sz="0" w:space="0" w:color="auto"/>
                            <w:left w:val="none" w:sz="0" w:space="0" w:color="auto"/>
                            <w:bottom w:val="none" w:sz="0" w:space="0" w:color="auto"/>
                            <w:right w:val="none" w:sz="0" w:space="0" w:color="auto"/>
                          </w:divBdr>
                          <w:divsChild>
                            <w:div w:id="1194347784">
                              <w:marLeft w:val="0"/>
                              <w:marRight w:val="0"/>
                              <w:marTop w:val="0"/>
                              <w:marBottom w:val="480"/>
                              <w:divBdr>
                                <w:top w:val="none" w:sz="0" w:space="0" w:color="auto"/>
                                <w:left w:val="none" w:sz="0" w:space="0" w:color="auto"/>
                                <w:bottom w:val="none" w:sz="0" w:space="0" w:color="auto"/>
                                <w:right w:val="none" w:sz="0" w:space="0" w:color="auto"/>
                              </w:divBdr>
                              <w:divsChild>
                                <w:div w:id="977149185">
                                  <w:marLeft w:val="0"/>
                                  <w:marRight w:val="0"/>
                                  <w:marTop w:val="0"/>
                                  <w:marBottom w:val="0"/>
                                  <w:divBdr>
                                    <w:top w:val="none" w:sz="0" w:space="0" w:color="auto"/>
                                    <w:left w:val="none" w:sz="0" w:space="0" w:color="auto"/>
                                    <w:bottom w:val="none" w:sz="0" w:space="0" w:color="auto"/>
                                    <w:right w:val="none" w:sz="0" w:space="0" w:color="auto"/>
                                  </w:divBdr>
                                  <w:divsChild>
                                    <w:div w:id="6614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762423">
      <w:bodyDiv w:val="1"/>
      <w:marLeft w:val="0"/>
      <w:marRight w:val="0"/>
      <w:marTop w:val="0"/>
      <w:marBottom w:val="0"/>
      <w:divBdr>
        <w:top w:val="none" w:sz="0" w:space="0" w:color="auto"/>
        <w:left w:val="none" w:sz="0" w:space="0" w:color="auto"/>
        <w:bottom w:val="none" w:sz="0" w:space="0" w:color="auto"/>
        <w:right w:val="none" w:sz="0" w:space="0" w:color="auto"/>
      </w:divBdr>
      <w:divsChild>
        <w:div w:id="1427311155">
          <w:marLeft w:val="0"/>
          <w:marRight w:val="0"/>
          <w:marTop w:val="0"/>
          <w:marBottom w:val="0"/>
          <w:divBdr>
            <w:top w:val="none" w:sz="0" w:space="0" w:color="auto"/>
            <w:left w:val="none" w:sz="0" w:space="0" w:color="auto"/>
            <w:bottom w:val="none" w:sz="0" w:space="0" w:color="auto"/>
            <w:right w:val="none" w:sz="0" w:space="0" w:color="auto"/>
          </w:divBdr>
          <w:divsChild>
            <w:div w:id="181171294">
              <w:marLeft w:val="0"/>
              <w:marRight w:val="0"/>
              <w:marTop w:val="0"/>
              <w:marBottom w:val="0"/>
              <w:divBdr>
                <w:top w:val="none" w:sz="0" w:space="0" w:color="auto"/>
                <w:left w:val="none" w:sz="0" w:space="0" w:color="auto"/>
                <w:bottom w:val="none" w:sz="0" w:space="0" w:color="auto"/>
                <w:right w:val="none" w:sz="0" w:space="0" w:color="auto"/>
              </w:divBdr>
              <w:divsChild>
                <w:div w:id="102195270">
                  <w:marLeft w:val="-225"/>
                  <w:marRight w:val="-225"/>
                  <w:marTop w:val="0"/>
                  <w:marBottom w:val="0"/>
                  <w:divBdr>
                    <w:top w:val="none" w:sz="0" w:space="0" w:color="auto"/>
                    <w:left w:val="none" w:sz="0" w:space="0" w:color="auto"/>
                    <w:bottom w:val="none" w:sz="0" w:space="0" w:color="auto"/>
                    <w:right w:val="none" w:sz="0" w:space="0" w:color="auto"/>
                  </w:divBdr>
                  <w:divsChild>
                    <w:div w:id="933436111">
                      <w:marLeft w:val="0"/>
                      <w:marRight w:val="0"/>
                      <w:marTop w:val="0"/>
                      <w:marBottom w:val="0"/>
                      <w:divBdr>
                        <w:top w:val="none" w:sz="0" w:space="0" w:color="auto"/>
                        <w:left w:val="none" w:sz="0" w:space="0" w:color="auto"/>
                        <w:bottom w:val="none" w:sz="0" w:space="0" w:color="auto"/>
                        <w:right w:val="none" w:sz="0" w:space="0" w:color="auto"/>
                      </w:divBdr>
                      <w:divsChild>
                        <w:div w:id="1378435598">
                          <w:marLeft w:val="0"/>
                          <w:marRight w:val="0"/>
                          <w:marTop w:val="0"/>
                          <w:marBottom w:val="0"/>
                          <w:divBdr>
                            <w:top w:val="none" w:sz="0" w:space="0" w:color="auto"/>
                            <w:left w:val="none" w:sz="0" w:space="0" w:color="auto"/>
                            <w:bottom w:val="none" w:sz="0" w:space="0" w:color="auto"/>
                            <w:right w:val="none" w:sz="0" w:space="0" w:color="auto"/>
                          </w:divBdr>
                          <w:divsChild>
                            <w:div w:id="451094653">
                              <w:marLeft w:val="0"/>
                              <w:marRight w:val="0"/>
                              <w:marTop w:val="0"/>
                              <w:marBottom w:val="480"/>
                              <w:divBdr>
                                <w:top w:val="none" w:sz="0" w:space="0" w:color="auto"/>
                                <w:left w:val="none" w:sz="0" w:space="0" w:color="auto"/>
                                <w:bottom w:val="none" w:sz="0" w:space="0" w:color="auto"/>
                                <w:right w:val="none" w:sz="0" w:space="0" w:color="auto"/>
                              </w:divBdr>
                              <w:divsChild>
                                <w:div w:id="426509493">
                                  <w:marLeft w:val="0"/>
                                  <w:marRight w:val="0"/>
                                  <w:marTop w:val="0"/>
                                  <w:marBottom w:val="0"/>
                                  <w:divBdr>
                                    <w:top w:val="none" w:sz="0" w:space="0" w:color="auto"/>
                                    <w:left w:val="none" w:sz="0" w:space="0" w:color="auto"/>
                                    <w:bottom w:val="none" w:sz="0" w:space="0" w:color="auto"/>
                                    <w:right w:val="none" w:sz="0" w:space="0" w:color="auto"/>
                                  </w:divBdr>
                                  <w:divsChild>
                                    <w:div w:id="212889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3</Pages>
  <Words>807</Words>
  <Characters>4442</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DESSEAUME</dc:creator>
  <cp:keywords/>
  <dc:description/>
  <cp:lastModifiedBy>Nicolas DESSEAUME</cp:lastModifiedBy>
  <cp:revision>2</cp:revision>
  <dcterms:created xsi:type="dcterms:W3CDTF">2017-10-26T14:14:00Z</dcterms:created>
  <dcterms:modified xsi:type="dcterms:W3CDTF">2017-10-26T16:15:00Z</dcterms:modified>
</cp:coreProperties>
</file>